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955" w:rsidRPr="009C0C76" w:rsidRDefault="00CF1955" w:rsidP="0024445B">
      <w:pPr>
        <w:spacing w:line="276" w:lineRule="auto"/>
        <w:rPr>
          <w:b/>
          <w:sz w:val="20"/>
        </w:rPr>
      </w:pPr>
      <w:r w:rsidRPr="009C0C76">
        <w:rPr>
          <w:b/>
          <w:sz w:val="20"/>
        </w:rPr>
        <w:t>INTRODU</w:t>
      </w:r>
      <w:r w:rsidR="00BB2A65" w:rsidRPr="009C0C76">
        <w:rPr>
          <w:b/>
          <w:sz w:val="20"/>
        </w:rPr>
        <w:t>C</w:t>
      </w:r>
      <w:r w:rsidRPr="009C0C76">
        <w:rPr>
          <w:b/>
          <w:sz w:val="20"/>
        </w:rPr>
        <w:t>TION</w:t>
      </w:r>
    </w:p>
    <w:p w:rsidR="00294CB8" w:rsidRPr="009C0C76" w:rsidRDefault="00801D30" w:rsidP="000C0B38">
      <w:pPr>
        <w:spacing w:line="276" w:lineRule="auto"/>
        <w:rPr>
          <w:sz w:val="20"/>
        </w:rPr>
      </w:pPr>
      <w:r w:rsidRPr="009C0C76">
        <w:rPr>
          <w:sz w:val="20"/>
        </w:rPr>
        <w:t xml:space="preserve">John Weldon </w:t>
      </w:r>
      <w:r w:rsidR="0093657E" w:rsidRPr="009C0C76">
        <w:rPr>
          <w:sz w:val="20"/>
        </w:rPr>
        <w:t>(1676-1736) was O</w:t>
      </w:r>
      <w:r w:rsidRPr="009C0C76">
        <w:rPr>
          <w:sz w:val="20"/>
        </w:rPr>
        <w:t>rganist</w:t>
      </w:r>
      <w:r w:rsidR="0093657E" w:rsidRPr="009C0C76">
        <w:rPr>
          <w:sz w:val="20"/>
        </w:rPr>
        <w:t xml:space="preserve"> at New College, Oxford and subsequently 'Composer to the Chapel Royal'. He was a pupil of Henry Purcell and a colleague of William Croft. Weldon came to the attention of the London establishment in 1701, controversially winning a competition to compose music for </w:t>
      </w:r>
      <w:r w:rsidR="0093657E" w:rsidRPr="009C0C76">
        <w:rPr>
          <w:i/>
          <w:sz w:val="20"/>
        </w:rPr>
        <w:t>The Judgement of Paris</w:t>
      </w:r>
      <w:r w:rsidR="0093657E" w:rsidRPr="009C0C76">
        <w:rPr>
          <w:sz w:val="20"/>
        </w:rPr>
        <w:t xml:space="preserve">. Just three days after this success he was admitted to the Chapel Royal as a Gentleman Extraordinary. </w:t>
      </w:r>
    </w:p>
    <w:p w:rsidR="00EE4477" w:rsidRPr="009C0C76" w:rsidRDefault="0093657E" w:rsidP="000C0B38">
      <w:pPr>
        <w:spacing w:line="276" w:lineRule="auto"/>
        <w:rPr>
          <w:rFonts w:cs="Times New Roman"/>
          <w:sz w:val="20"/>
        </w:rPr>
      </w:pPr>
      <w:r w:rsidRPr="009C0C76">
        <w:rPr>
          <w:sz w:val="20"/>
        </w:rPr>
        <w:t xml:space="preserve">Weldon's </w:t>
      </w:r>
      <w:r w:rsidR="00CF1955" w:rsidRPr="009C0C76">
        <w:rPr>
          <w:sz w:val="20"/>
        </w:rPr>
        <w:t>verse</w:t>
      </w:r>
      <w:r w:rsidRPr="009C0C76">
        <w:rPr>
          <w:sz w:val="20"/>
        </w:rPr>
        <w:t xml:space="preserve"> anthems were no</w:t>
      </w:r>
      <w:r w:rsidR="00EE4477" w:rsidRPr="009C0C76">
        <w:rPr>
          <w:sz w:val="20"/>
        </w:rPr>
        <w:t>t published during his lifetime;</w:t>
      </w:r>
      <w:r w:rsidR="008B6655" w:rsidRPr="009C0C76">
        <w:rPr>
          <w:sz w:val="20"/>
        </w:rPr>
        <w:t xml:space="preserve"> some survive in autograph score and </w:t>
      </w:r>
      <w:r w:rsidR="00EE4477" w:rsidRPr="009C0C76">
        <w:rPr>
          <w:sz w:val="20"/>
        </w:rPr>
        <w:t>in the part-books of the Chapel Royal</w:t>
      </w:r>
      <w:r w:rsidRPr="009C0C76">
        <w:rPr>
          <w:sz w:val="20"/>
        </w:rPr>
        <w:t xml:space="preserve">. </w:t>
      </w:r>
      <w:r w:rsidR="00EE4477" w:rsidRPr="009C0C76">
        <w:rPr>
          <w:rFonts w:cs="Times New Roman"/>
          <w:sz w:val="20"/>
        </w:rPr>
        <w:t xml:space="preserve">In </w:t>
      </w:r>
      <w:r w:rsidR="008B6655" w:rsidRPr="009C0C76">
        <w:rPr>
          <w:rFonts w:cs="Times New Roman"/>
          <w:i/>
          <w:sz w:val="20"/>
        </w:rPr>
        <w:t>Rejoice in the Lord</w:t>
      </w:r>
      <w:r w:rsidR="00EE4477" w:rsidRPr="009C0C76">
        <w:rPr>
          <w:rFonts w:cs="Times New Roman"/>
          <w:sz w:val="20"/>
        </w:rPr>
        <w:t xml:space="preserve">, Weldon exhibits an </w:t>
      </w:r>
      <w:r w:rsidR="008B6655" w:rsidRPr="009C0C76">
        <w:rPr>
          <w:rFonts w:cs="Times New Roman"/>
          <w:sz w:val="20"/>
        </w:rPr>
        <w:t>particularly</w:t>
      </w:r>
      <w:r w:rsidR="00EE4477" w:rsidRPr="009C0C76">
        <w:rPr>
          <w:rFonts w:cs="Times New Roman"/>
          <w:sz w:val="20"/>
        </w:rPr>
        <w:t xml:space="preserve"> strong grasp over the tonal structure. The opening trio D major</w:t>
      </w:r>
      <w:r w:rsidR="008B6655" w:rsidRPr="009C0C76">
        <w:rPr>
          <w:rFonts w:cs="Times New Roman"/>
          <w:sz w:val="20"/>
        </w:rPr>
        <w:t xml:space="preserve"> </w:t>
      </w:r>
      <w:r w:rsidR="00EE4477" w:rsidRPr="009C0C76">
        <w:rPr>
          <w:rFonts w:cs="Times New Roman"/>
          <w:sz w:val="20"/>
        </w:rPr>
        <w:t xml:space="preserve">is followed by a </w:t>
      </w:r>
      <w:r w:rsidR="008B6655" w:rsidRPr="009C0C76">
        <w:rPr>
          <w:rFonts w:cs="Times New Roman"/>
          <w:sz w:val="20"/>
        </w:rPr>
        <w:t>distinctive and spectacular</w:t>
      </w:r>
      <w:r w:rsidR="00EE4477" w:rsidRPr="009C0C76">
        <w:rPr>
          <w:rFonts w:cs="Times New Roman"/>
          <w:sz w:val="20"/>
        </w:rPr>
        <w:t xml:space="preserve"> ground bass movement for contratenor solo in the relative minor (B minor); the ground itself is unusually substantial and lends real strength to the movement. The duet that follows in G major – to the flat side of the initial key centre before the trio in B flat major takes us further to the flat side. The ensuing bass solo returns to the initial key of D major before the closing chorus in D minor. Each movement in itself is also well-controlled tonally.  </w:t>
      </w:r>
    </w:p>
    <w:p w:rsidR="00EE4477" w:rsidRPr="009C0C76" w:rsidRDefault="00EE4477" w:rsidP="000C0B38">
      <w:pPr>
        <w:spacing w:line="276" w:lineRule="auto"/>
        <w:rPr>
          <w:sz w:val="20"/>
        </w:rPr>
      </w:pPr>
      <w:r w:rsidRPr="009C0C76">
        <w:rPr>
          <w:rFonts w:cs="Times New Roman"/>
          <w:sz w:val="20"/>
        </w:rPr>
        <w:t xml:space="preserve">The allocation of clefs for the contratenor verses has been derived thus: the opening trio "Rejoice in the Lord" and duet "For the word of the Lord is true" are </w:t>
      </w:r>
      <w:r w:rsidRPr="009C0C76">
        <w:rPr>
          <w:sz w:val="20"/>
        </w:rPr>
        <w:t>allocated to "Mr Lay"</w:t>
      </w:r>
      <w:r w:rsidR="009C0C76">
        <w:rPr>
          <w:sz w:val="20"/>
        </w:rPr>
        <w:t xml:space="preserve"> (known to be a </w:t>
      </w:r>
      <w:proofErr w:type="spellStart"/>
      <w:r w:rsidR="009C0C76">
        <w:rPr>
          <w:sz w:val="20"/>
        </w:rPr>
        <w:t>flas</w:t>
      </w:r>
      <w:r w:rsidR="008B6655" w:rsidRPr="009C0C76">
        <w:rPr>
          <w:sz w:val="20"/>
        </w:rPr>
        <w:t>et</w:t>
      </w:r>
      <w:r w:rsidR="009C0C76">
        <w:rPr>
          <w:sz w:val="20"/>
        </w:rPr>
        <w:t>t</w:t>
      </w:r>
      <w:r w:rsidR="008B6655" w:rsidRPr="009C0C76">
        <w:rPr>
          <w:sz w:val="20"/>
        </w:rPr>
        <w:t>ist</w:t>
      </w:r>
      <w:proofErr w:type="spellEnd"/>
      <w:r w:rsidR="008B6655" w:rsidRPr="009C0C76">
        <w:rPr>
          <w:sz w:val="20"/>
        </w:rPr>
        <w:t>)</w:t>
      </w:r>
      <w:r w:rsidRPr="009C0C76">
        <w:rPr>
          <w:sz w:val="20"/>
        </w:rPr>
        <w:t xml:space="preserve"> in Add. MS 41847;  the solo verse "Praise the Lord with harp" is allocated to "Mr </w:t>
      </w:r>
      <w:proofErr w:type="spellStart"/>
      <w:r w:rsidRPr="009C0C76">
        <w:rPr>
          <w:sz w:val="20"/>
        </w:rPr>
        <w:t>Elford</w:t>
      </w:r>
      <w:proofErr w:type="spellEnd"/>
      <w:r w:rsidRPr="009C0C76">
        <w:rPr>
          <w:sz w:val="20"/>
        </w:rPr>
        <w:t>"</w:t>
      </w:r>
      <w:r w:rsidR="008B6655" w:rsidRPr="009C0C76">
        <w:rPr>
          <w:sz w:val="20"/>
        </w:rPr>
        <w:t xml:space="preserve"> (known to be a high tenor)</w:t>
      </w:r>
      <w:r w:rsidRPr="009C0C76">
        <w:rPr>
          <w:sz w:val="20"/>
        </w:rPr>
        <w:t xml:space="preserve"> in Add. MS 41847. This division of labour is supported by the absence of "Praise the Lord with harp" from </w:t>
      </w:r>
      <w:r w:rsidRPr="009C0C76">
        <w:rPr>
          <w:rFonts w:cs="Times New Roman"/>
          <w:sz w:val="20"/>
        </w:rPr>
        <w:t xml:space="preserve">R.M.27.a.9; this partbook </w:t>
      </w:r>
      <w:r w:rsidRPr="009C0C76">
        <w:rPr>
          <w:sz w:val="20"/>
        </w:rPr>
        <w:t xml:space="preserve">contains the trio, duet and choruses for this anthem. As in other anthems in this collection, the editor has considered material for "Mr </w:t>
      </w:r>
      <w:proofErr w:type="spellStart"/>
      <w:r w:rsidRPr="009C0C76">
        <w:rPr>
          <w:sz w:val="20"/>
        </w:rPr>
        <w:t>Elford</w:t>
      </w:r>
      <w:proofErr w:type="spellEnd"/>
      <w:r w:rsidRPr="009C0C76">
        <w:rPr>
          <w:sz w:val="20"/>
        </w:rPr>
        <w:t>" more suitable to be allocated to a non-falsettist, and has used modern transposing g2 clefs accordingly. The other contratenor material in this anthem seems more suited to the falsetto voice</w:t>
      </w:r>
      <w:r w:rsidR="008B6655" w:rsidRPr="009C0C76">
        <w:rPr>
          <w:sz w:val="20"/>
        </w:rPr>
        <w:t>.</w:t>
      </w:r>
    </w:p>
    <w:p w:rsidR="008B6655" w:rsidRPr="009C0C76" w:rsidRDefault="008B6655" w:rsidP="000C0B38">
      <w:pPr>
        <w:spacing w:line="276" w:lineRule="auto"/>
        <w:rPr>
          <w:sz w:val="20"/>
        </w:rPr>
      </w:pPr>
      <w:r w:rsidRPr="009C0C76">
        <w:rPr>
          <w:sz w:val="20"/>
        </w:rPr>
        <w:t>Performances supervised by the composer at the Chapel Royal would usually have been supported by cello and lute in addition to the organ. The present edition is given with only and organ part, sufficient for performance in itself. Lute and cello parts (edited from the Chapel Royal performing material) can be supplied on request.</w:t>
      </w:r>
    </w:p>
    <w:p w:rsidR="0024445B" w:rsidRDefault="0024445B" w:rsidP="000C0B38">
      <w:pPr>
        <w:spacing w:after="0" w:line="276" w:lineRule="auto"/>
        <w:rPr>
          <w:sz w:val="20"/>
        </w:rPr>
      </w:pPr>
      <w:r w:rsidRPr="009C0C76">
        <w:rPr>
          <w:sz w:val="20"/>
        </w:rPr>
        <w:t xml:space="preserve">The various organs associated with the Chapel Royal made available to the organists a variety of colourful stops, including trumpet, hautboy and cornet. The editor has made suggestions as to their use, based on the sorts of indications found in a wide variety of eighteenth century organ books. The organs did not include pedals, though it was common for manual compasses to extend a little below that usually encountered today. A little doubling of the chorus bass line at a lower octave may have been part of regular performance practice. For a full discussion of accompaniment and other issues of performance practice, see Stephen Bullamore: </w:t>
      </w:r>
      <w:r w:rsidRPr="009C0C76">
        <w:rPr>
          <w:i/>
          <w:sz w:val="20"/>
        </w:rPr>
        <w:t>The Sacred Music of John Weldon (1676–1736)</w:t>
      </w:r>
      <w:r w:rsidRPr="009C0C76">
        <w:rPr>
          <w:sz w:val="20"/>
        </w:rPr>
        <w:t xml:space="preserve">, (diss., U. of Wales, Bangor, 2015). An electronic copy of relevant chapters can be supplied on request. </w:t>
      </w:r>
    </w:p>
    <w:p w:rsidR="009C0C76" w:rsidRPr="009C0C76" w:rsidRDefault="009C0C76" w:rsidP="000C0B38">
      <w:pPr>
        <w:spacing w:after="0" w:line="276" w:lineRule="auto"/>
        <w:rPr>
          <w:sz w:val="20"/>
        </w:rPr>
      </w:pPr>
    </w:p>
    <w:p w:rsidR="008B6655" w:rsidRPr="009C0C76" w:rsidRDefault="008B6655" w:rsidP="000C0B38">
      <w:pPr>
        <w:spacing w:after="0" w:line="276" w:lineRule="auto"/>
        <w:ind w:left="1440" w:hanging="1440"/>
        <w:rPr>
          <w:sz w:val="20"/>
        </w:rPr>
      </w:pPr>
      <w:r w:rsidRPr="009C0C76">
        <w:rPr>
          <w:rFonts w:cs="Times New Roman"/>
          <w:i/>
          <w:sz w:val="20"/>
        </w:rPr>
        <w:t>Sources:</w:t>
      </w:r>
      <w:r w:rsidRPr="009C0C76">
        <w:rPr>
          <w:rFonts w:cs="Times New Roman"/>
          <w:sz w:val="20"/>
        </w:rPr>
        <w:t xml:space="preserve"> </w:t>
      </w:r>
      <w:r w:rsidRPr="009C0C76">
        <w:rPr>
          <w:rFonts w:cs="Times New Roman"/>
          <w:sz w:val="20"/>
        </w:rPr>
        <w:tab/>
        <w:t xml:space="preserve">§ </w:t>
      </w:r>
      <w:r w:rsidRPr="009C0C76">
        <w:rPr>
          <w:sz w:val="20"/>
        </w:rPr>
        <w:t>(voice parts; organ, except last chorus) GB-</w:t>
      </w:r>
      <w:proofErr w:type="spellStart"/>
      <w:r w:rsidRPr="009C0C76">
        <w:rPr>
          <w:sz w:val="20"/>
        </w:rPr>
        <w:t>Lbl</w:t>
      </w:r>
      <w:proofErr w:type="spellEnd"/>
      <w:r w:rsidRPr="009C0C76">
        <w:rPr>
          <w:sz w:val="20"/>
        </w:rPr>
        <w:t xml:space="preserve"> Add. MS 41847, ff. 20r-25r </w:t>
      </w:r>
    </w:p>
    <w:p w:rsidR="008B6655" w:rsidRPr="009C0C76" w:rsidRDefault="008B6655" w:rsidP="000C0B38">
      <w:pPr>
        <w:spacing w:after="0" w:line="276" w:lineRule="auto"/>
        <w:ind w:left="2880"/>
        <w:rPr>
          <w:sz w:val="20"/>
        </w:rPr>
      </w:pPr>
      <w:r w:rsidRPr="009C0C76">
        <w:rPr>
          <w:sz w:val="20"/>
        </w:rPr>
        <w:t>(autograph)</w:t>
      </w:r>
    </w:p>
    <w:p w:rsidR="008B6655" w:rsidRPr="009C0C76" w:rsidRDefault="008B6655" w:rsidP="000C0B38">
      <w:pPr>
        <w:spacing w:after="0" w:line="276" w:lineRule="auto"/>
        <w:ind w:left="720" w:firstLine="720"/>
        <w:rPr>
          <w:rFonts w:cs="Times New Roman"/>
          <w:sz w:val="20"/>
        </w:rPr>
      </w:pPr>
      <w:r w:rsidRPr="009C0C76">
        <w:rPr>
          <w:rFonts w:cs="Times New Roman"/>
          <w:sz w:val="20"/>
        </w:rPr>
        <w:t>§ (cello) GB-</w:t>
      </w:r>
      <w:proofErr w:type="spellStart"/>
      <w:r w:rsidRPr="009C0C76">
        <w:rPr>
          <w:rFonts w:cs="Times New Roman"/>
          <w:sz w:val="20"/>
        </w:rPr>
        <w:t>Lbl</w:t>
      </w:r>
      <w:proofErr w:type="spellEnd"/>
      <w:r w:rsidRPr="009C0C76">
        <w:rPr>
          <w:rFonts w:cs="Times New Roman"/>
          <w:sz w:val="20"/>
        </w:rPr>
        <w:t xml:space="preserve"> R.M.27.a.10; pp. 98-99</w:t>
      </w:r>
    </w:p>
    <w:p w:rsidR="008B6655" w:rsidRPr="009C0C76" w:rsidRDefault="008B6655" w:rsidP="000C0B38">
      <w:pPr>
        <w:spacing w:after="0" w:line="276" w:lineRule="auto"/>
        <w:ind w:left="720" w:firstLine="720"/>
        <w:rPr>
          <w:rFonts w:cs="Times New Roman"/>
          <w:sz w:val="20"/>
        </w:rPr>
      </w:pPr>
      <w:r w:rsidRPr="009C0C76">
        <w:rPr>
          <w:rFonts w:cs="Times New Roman"/>
          <w:sz w:val="20"/>
        </w:rPr>
        <w:t>§ (lute) GB-</w:t>
      </w:r>
      <w:proofErr w:type="spellStart"/>
      <w:r w:rsidRPr="009C0C76">
        <w:rPr>
          <w:rFonts w:cs="Times New Roman"/>
          <w:sz w:val="20"/>
        </w:rPr>
        <w:t>Lbl</w:t>
      </w:r>
      <w:proofErr w:type="spellEnd"/>
      <w:r w:rsidRPr="009C0C76">
        <w:rPr>
          <w:rFonts w:cs="Times New Roman"/>
          <w:sz w:val="20"/>
        </w:rPr>
        <w:t xml:space="preserve"> R.M.27.a.12, pp. 177-180</w:t>
      </w:r>
    </w:p>
    <w:p w:rsidR="008B6655" w:rsidRPr="009C0C76" w:rsidRDefault="008B6655" w:rsidP="000C0B38">
      <w:pPr>
        <w:spacing w:after="0" w:line="276" w:lineRule="auto"/>
        <w:ind w:left="720" w:firstLine="720"/>
        <w:rPr>
          <w:rFonts w:cs="Times New Roman"/>
          <w:sz w:val="20"/>
        </w:rPr>
      </w:pPr>
      <w:r w:rsidRPr="009C0C76">
        <w:rPr>
          <w:rFonts w:cs="Times New Roman"/>
          <w:sz w:val="20"/>
        </w:rPr>
        <w:t>§ (organ for last chorus) GB-</w:t>
      </w:r>
      <w:proofErr w:type="spellStart"/>
      <w:r w:rsidRPr="009C0C76">
        <w:rPr>
          <w:rFonts w:cs="Times New Roman"/>
          <w:sz w:val="20"/>
        </w:rPr>
        <w:t>Lbl</w:t>
      </w:r>
      <w:proofErr w:type="spellEnd"/>
      <w:r w:rsidRPr="009C0C76">
        <w:rPr>
          <w:rFonts w:cs="Times New Roman"/>
          <w:sz w:val="20"/>
        </w:rPr>
        <w:t xml:space="preserve"> R.M.27.a.13, ff. </w:t>
      </w:r>
      <w:r w:rsidRPr="009C0C76">
        <w:rPr>
          <w:sz w:val="20"/>
        </w:rPr>
        <w:t>28r-30r</w:t>
      </w:r>
    </w:p>
    <w:p w:rsidR="008B6655" w:rsidRPr="009C0C76" w:rsidRDefault="008B6655" w:rsidP="000C0B38">
      <w:pPr>
        <w:spacing w:after="0" w:line="276" w:lineRule="auto"/>
        <w:ind w:left="1440"/>
        <w:rPr>
          <w:rFonts w:cs="Times New Roman"/>
          <w:sz w:val="20"/>
        </w:rPr>
      </w:pPr>
      <w:r w:rsidRPr="009C0C76">
        <w:rPr>
          <w:rFonts w:cs="Times New Roman"/>
          <w:sz w:val="20"/>
        </w:rPr>
        <w:t xml:space="preserve"> (contratenor chorus and verse, except "Praise the Lord with harp") </w:t>
      </w:r>
    </w:p>
    <w:p w:rsidR="008B6655" w:rsidRPr="009C0C76" w:rsidRDefault="008B6655" w:rsidP="000C0B38">
      <w:pPr>
        <w:spacing w:after="0" w:line="276" w:lineRule="auto"/>
        <w:ind w:left="2160" w:firstLine="720"/>
        <w:rPr>
          <w:rFonts w:cs="Times New Roman"/>
          <w:sz w:val="20"/>
        </w:rPr>
      </w:pPr>
      <w:r w:rsidRPr="009C0C76">
        <w:rPr>
          <w:rFonts w:cs="Times New Roman"/>
          <w:sz w:val="20"/>
        </w:rPr>
        <w:t>GB-</w:t>
      </w:r>
      <w:proofErr w:type="spellStart"/>
      <w:r w:rsidRPr="009C0C76">
        <w:rPr>
          <w:rFonts w:cs="Times New Roman"/>
          <w:sz w:val="20"/>
        </w:rPr>
        <w:t>Lbl</w:t>
      </w:r>
      <w:proofErr w:type="spellEnd"/>
      <w:r w:rsidRPr="009C0C76">
        <w:rPr>
          <w:rFonts w:cs="Times New Roman"/>
          <w:sz w:val="20"/>
        </w:rPr>
        <w:t xml:space="preserve"> R.M.27.a.9, pp. 121-123</w:t>
      </w:r>
    </w:p>
    <w:p w:rsidR="008B6655" w:rsidRPr="009C0C76" w:rsidRDefault="008B6655" w:rsidP="000C0B38">
      <w:pPr>
        <w:spacing w:after="0" w:line="276" w:lineRule="auto"/>
        <w:ind w:left="720" w:firstLine="720"/>
        <w:rPr>
          <w:rFonts w:cs="Times New Roman"/>
          <w:sz w:val="20"/>
        </w:rPr>
      </w:pPr>
      <w:r w:rsidRPr="009C0C76">
        <w:rPr>
          <w:rFonts w:cs="Times New Roman"/>
          <w:sz w:val="20"/>
        </w:rPr>
        <w:t>(contratenor chorus) GB-</w:t>
      </w:r>
      <w:proofErr w:type="spellStart"/>
      <w:r w:rsidRPr="009C0C76">
        <w:rPr>
          <w:rFonts w:cs="Times New Roman"/>
          <w:sz w:val="20"/>
        </w:rPr>
        <w:t>Lbl</w:t>
      </w:r>
      <w:proofErr w:type="spellEnd"/>
      <w:r w:rsidRPr="009C0C76">
        <w:rPr>
          <w:rFonts w:cs="Times New Roman"/>
          <w:sz w:val="20"/>
        </w:rPr>
        <w:t xml:space="preserve"> R.M.27.a.1, p. 170; GB-</w:t>
      </w:r>
      <w:proofErr w:type="spellStart"/>
      <w:r w:rsidRPr="009C0C76">
        <w:rPr>
          <w:rFonts w:cs="Times New Roman"/>
          <w:sz w:val="20"/>
        </w:rPr>
        <w:t>Lbl</w:t>
      </w:r>
      <w:proofErr w:type="spellEnd"/>
      <w:r w:rsidRPr="009C0C76">
        <w:rPr>
          <w:rFonts w:cs="Times New Roman"/>
          <w:sz w:val="20"/>
        </w:rPr>
        <w:t xml:space="preserve"> R.M.27.a.5, p. 107</w:t>
      </w:r>
    </w:p>
    <w:p w:rsidR="008B6655" w:rsidRPr="009C0C76" w:rsidRDefault="008B6655" w:rsidP="000C0B38">
      <w:pPr>
        <w:spacing w:after="0" w:line="276" w:lineRule="auto"/>
        <w:ind w:left="720" w:firstLine="720"/>
        <w:rPr>
          <w:rFonts w:cs="Times New Roman"/>
          <w:sz w:val="20"/>
        </w:rPr>
      </w:pPr>
      <w:r w:rsidRPr="009C0C76">
        <w:rPr>
          <w:rFonts w:cs="Times New Roman"/>
          <w:sz w:val="20"/>
        </w:rPr>
        <w:t>(tenor chorus) GB-</w:t>
      </w:r>
      <w:proofErr w:type="spellStart"/>
      <w:r w:rsidRPr="009C0C76">
        <w:rPr>
          <w:rFonts w:cs="Times New Roman"/>
          <w:sz w:val="20"/>
        </w:rPr>
        <w:t>Lbl</w:t>
      </w:r>
      <w:proofErr w:type="spellEnd"/>
      <w:r w:rsidRPr="009C0C76">
        <w:rPr>
          <w:rFonts w:cs="Times New Roman"/>
          <w:sz w:val="20"/>
        </w:rPr>
        <w:t xml:space="preserve"> R.M.27.a.2, p. 221; GB-</w:t>
      </w:r>
      <w:proofErr w:type="spellStart"/>
      <w:r w:rsidRPr="009C0C76">
        <w:rPr>
          <w:rFonts w:cs="Times New Roman"/>
          <w:sz w:val="20"/>
        </w:rPr>
        <w:t>Lbl</w:t>
      </w:r>
      <w:proofErr w:type="spellEnd"/>
      <w:r w:rsidRPr="009C0C76">
        <w:rPr>
          <w:rFonts w:cs="Times New Roman"/>
          <w:sz w:val="20"/>
        </w:rPr>
        <w:t xml:space="preserve"> R.M.27.a.6, p. 183</w:t>
      </w:r>
    </w:p>
    <w:p w:rsidR="008B6655" w:rsidRPr="009C0C76" w:rsidRDefault="008B6655" w:rsidP="000C0B38">
      <w:pPr>
        <w:spacing w:after="0" w:line="276" w:lineRule="auto"/>
        <w:ind w:left="720" w:firstLine="720"/>
        <w:rPr>
          <w:rFonts w:cs="Times New Roman"/>
          <w:sz w:val="20"/>
        </w:rPr>
      </w:pPr>
      <w:r w:rsidRPr="009C0C76">
        <w:rPr>
          <w:rFonts w:cs="Times New Roman"/>
          <w:sz w:val="20"/>
        </w:rPr>
        <w:t>(bass chorus) GB-</w:t>
      </w:r>
      <w:proofErr w:type="spellStart"/>
      <w:r w:rsidRPr="009C0C76">
        <w:rPr>
          <w:rFonts w:cs="Times New Roman"/>
          <w:sz w:val="20"/>
        </w:rPr>
        <w:t>Lbl</w:t>
      </w:r>
      <w:proofErr w:type="spellEnd"/>
      <w:r w:rsidRPr="009C0C76">
        <w:rPr>
          <w:rFonts w:cs="Times New Roman"/>
          <w:sz w:val="20"/>
        </w:rPr>
        <w:t xml:space="preserve"> R.M.27.a.3, p. 95; GB-</w:t>
      </w:r>
      <w:proofErr w:type="spellStart"/>
      <w:r w:rsidRPr="009C0C76">
        <w:rPr>
          <w:rFonts w:cs="Times New Roman"/>
          <w:sz w:val="20"/>
        </w:rPr>
        <w:t>Lbl</w:t>
      </w:r>
      <w:proofErr w:type="spellEnd"/>
      <w:r w:rsidRPr="009C0C76">
        <w:rPr>
          <w:rFonts w:cs="Times New Roman"/>
          <w:sz w:val="20"/>
        </w:rPr>
        <w:t xml:space="preserve"> R.M.27.a.8, p. 154</w:t>
      </w:r>
    </w:p>
    <w:p w:rsidR="0093657E" w:rsidRDefault="0093657E" w:rsidP="000C0B38">
      <w:pPr>
        <w:spacing w:after="0" w:line="276" w:lineRule="auto"/>
        <w:rPr>
          <w:sz w:val="20"/>
        </w:rPr>
      </w:pPr>
    </w:p>
    <w:p w:rsidR="000C0B38" w:rsidRPr="000C0B38" w:rsidRDefault="000C0B38" w:rsidP="000C0B38">
      <w:pPr>
        <w:spacing w:after="0" w:line="276" w:lineRule="auto"/>
        <w:rPr>
          <w:sz w:val="20"/>
        </w:rPr>
      </w:pPr>
      <w:r w:rsidRPr="000C0B38">
        <w:rPr>
          <w:b/>
          <w:sz w:val="20"/>
        </w:rPr>
        <w:lastRenderedPageBreak/>
        <w:t>London, British Library, Add. MS</w:t>
      </w:r>
      <w:r w:rsidRPr="000C0B38">
        <w:rPr>
          <w:sz w:val="20"/>
        </w:rPr>
        <w:t xml:space="preserve"> 41847 (autograph source)</w:t>
      </w:r>
    </w:p>
    <w:p w:rsidR="000C0B38" w:rsidRPr="000C0B38" w:rsidRDefault="000C0B38" w:rsidP="000C0B38">
      <w:pPr>
        <w:spacing w:after="0" w:line="276" w:lineRule="auto"/>
        <w:rPr>
          <w:sz w:val="20"/>
        </w:rPr>
      </w:pPr>
      <w:r w:rsidRPr="000C0B38">
        <w:rPr>
          <w:sz w:val="20"/>
        </w:rPr>
        <w:t xml:space="preserve">Primary source </w:t>
      </w:r>
    </w:p>
    <w:p w:rsidR="000C0B38" w:rsidRPr="000C0B38" w:rsidRDefault="000C0B38" w:rsidP="000C0B38">
      <w:pPr>
        <w:spacing w:after="0" w:line="276" w:lineRule="auto"/>
        <w:rPr>
          <w:sz w:val="20"/>
        </w:rPr>
      </w:pPr>
      <w:r w:rsidRPr="000C0B38">
        <w:rPr>
          <w:sz w:val="20"/>
        </w:rPr>
        <w:t>Description: 325mm x 205mm, paper, bound in March 1929, ff. vi + 25</w:t>
      </w:r>
    </w:p>
    <w:p w:rsidR="000C0B38" w:rsidRDefault="000C0B38" w:rsidP="000C0B38">
      <w:pPr>
        <w:spacing w:after="0" w:line="276" w:lineRule="auto"/>
        <w:rPr>
          <w:sz w:val="20"/>
        </w:rPr>
      </w:pPr>
      <w:r w:rsidRPr="000C0B38">
        <w:rPr>
          <w:sz w:val="20"/>
        </w:rPr>
        <w:t xml:space="preserve">Comments: A collection of three autograph manuscripts in score by Weldon in a </w:t>
      </w:r>
      <w:proofErr w:type="spellStart"/>
      <w:r w:rsidRPr="000C0B38">
        <w:rPr>
          <w:sz w:val="20"/>
        </w:rPr>
        <w:t>guardbook</w:t>
      </w:r>
      <w:proofErr w:type="spellEnd"/>
      <w:r w:rsidRPr="000C0B38">
        <w:rPr>
          <w:sz w:val="20"/>
        </w:rPr>
        <w:t xml:space="preserve">. </w:t>
      </w:r>
      <w:r w:rsidRPr="000C0B38">
        <w:rPr>
          <w:i/>
          <w:sz w:val="20"/>
        </w:rPr>
        <w:t>O be joyful</w:t>
      </w:r>
      <w:r w:rsidRPr="000C0B38">
        <w:rPr>
          <w:sz w:val="20"/>
        </w:rPr>
        <w:t xml:space="preserve">, </w:t>
      </w:r>
      <w:r w:rsidRPr="000C0B38">
        <w:rPr>
          <w:i/>
          <w:sz w:val="20"/>
        </w:rPr>
        <w:t>O sing unto the Lord</w:t>
      </w:r>
      <w:r w:rsidRPr="000C0B38">
        <w:rPr>
          <w:sz w:val="20"/>
        </w:rPr>
        <w:t xml:space="preserve"> and </w:t>
      </w:r>
      <w:r w:rsidRPr="000C0B38">
        <w:rPr>
          <w:i/>
          <w:sz w:val="20"/>
        </w:rPr>
        <w:t>Rejoice in the Lord</w:t>
      </w:r>
      <w:r w:rsidRPr="000C0B38">
        <w:rPr>
          <w:sz w:val="20"/>
        </w:rPr>
        <w:t xml:space="preserve"> are bound together with a 'Note on the Provenance' by Ralph Griffin. This essay describes a two-volume collection of anthems that once belonged to Samuel Arnold. Griffin suggests that "it cannot be doubted that these volumes contain, bound together, part of the collection of Boyce, Greene, and Arnold for the intended complete corpus of Cathedral Music." None of the three anthems by Weldon that were in the first volume of manuscripts (there were none by Weldon in the second volume) appear in Arnold's Cathedral Music, though </w:t>
      </w:r>
      <w:r w:rsidRPr="000C0B38">
        <w:rPr>
          <w:i/>
          <w:sz w:val="20"/>
        </w:rPr>
        <w:t>In thee, O Lord</w:t>
      </w:r>
      <w:r w:rsidRPr="000C0B38">
        <w:rPr>
          <w:sz w:val="20"/>
        </w:rPr>
        <w:t xml:space="preserve"> (JW19) and </w:t>
      </w:r>
      <w:r w:rsidRPr="000C0B38">
        <w:rPr>
          <w:i/>
          <w:sz w:val="20"/>
        </w:rPr>
        <w:t xml:space="preserve">Hear my crying, O God </w:t>
      </w:r>
      <w:r w:rsidRPr="000C0B38">
        <w:rPr>
          <w:sz w:val="20"/>
        </w:rPr>
        <w:t xml:space="preserve">(JW20) were earlier printed in Boyce's collection and both </w:t>
      </w:r>
      <w:r w:rsidRPr="000C0B38">
        <w:rPr>
          <w:i/>
          <w:sz w:val="20"/>
        </w:rPr>
        <w:t>Who can tell how oft</w:t>
      </w:r>
      <w:r w:rsidRPr="000C0B38">
        <w:rPr>
          <w:sz w:val="20"/>
        </w:rPr>
        <w:t xml:space="preserve"> (JW21) and </w:t>
      </w:r>
      <w:r w:rsidRPr="000C0B38">
        <w:rPr>
          <w:i/>
          <w:sz w:val="20"/>
        </w:rPr>
        <w:t>O God, thou hast cast us out</w:t>
      </w:r>
      <w:r w:rsidRPr="000C0B38">
        <w:rPr>
          <w:sz w:val="20"/>
        </w:rPr>
        <w:t xml:space="preserve"> (JW7) were included by Arnold. Several singers are named. </w:t>
      </w:r>
    </w:p>
    <w:p w:rsidR="000C0B38" w:rsidRDefault="000C0B38" w:rsidP="000C0B38">
      <w:pPr>
        <w:spacing w:after="0" w:line="276" w:lineRule="auto"/>
        <w:rPr>
          <w:sz w:val="20"/>
        </w:rPr>
      </w:pPr>
    </w:p>
    <w:p w:rsidR="000C0B38" w:rsidRDefault="000C0B38" w:rsidP="000C0B38">
      <w:pPr>
        <w:spacing w:after="0" w:line="276" w:lineRule="auto"/>
        <w:rPr>
          <w:sz w:val="20"/>
        </w:rPr>
      </w:pPr>
      <w:r w:rsidRPr="000C0B38">
        <w:rPr>
          <w:sz w:val="20"/>
        </w:rPr>
        <w:t xml:space="preserve">Bibliography: Ralph Griffin, 'A note on the provenance' (an insert into the </w:t>
      </w:r>
      <w:proofErr w:type="spellStart"/>
      <w:r w:rsidRPr="000C0B38">
        <w:rPr>
          <w:sz w:val="20"/>
        </w:rPr>
        <w:t>guardbook</w:t>
      </w:r>
      <w:proofErr w:type="spellEnd"/>
      <w:r w:rsidRPr="000C0B38">
        <w:rPr>
          <w:sz w:val="20"/>
        </w:rPr>
        <w:t>); British Library: Search our Catalogue – Archives and Manuscripts (last accessed 15 February 2014).</w:t>
      </w:r>
    </w:p>
    <w:p w:rsidR="000C0B38" w:rsidRPr="000C0B38" w:rsidRDefault="000C0B38" w:rsidP="000C0B38">
      <w:pPr>
        <w:spacing w:after="180"/>
        <w:jc w:val="left"/>
        <w:rPr>
          <w:rFonts w:cs="Times New Roman"/>
          <w:b/>
          <w:sz w:val="20"/>
          <w:szCs w:val="24"/>
        </w:rPr>
      </w:pPr>
    </w:p>
    <w:p w:rsidR="000C0B38" w:rsidRPr="000C0B38" w:rsidRDefault="000C0B38" w:rsidP="000C0B38">
      <w:pPr>
        <w:spacing w:after="180"/>
        <w:jc w:val="left"/>
        <w:rPr>
          <w:rFonts w:cs="Times New Roman"/>
          <w:b/>
          <w:sz w:val="20"/>
          <w:szCs w:val="24"/>
        </w:rPr>
      </w:pPr>
      <w:r w:rsidRPr="000C0B38">
        <w:rPr>
          <w:rFonts w:cs="Times New Roman"/>
          <w:b/>
          <w:sz w:val="20"/>
          <w:szCs w:val="24"/>
        </w:rPr>
        <w:t xml:space="preserve">London, British Library, R.M.27 series (Chapel Royal partbooks) </w:t>
      </w:r>
    </w:p>
    <w:p w:rsidR="000C0B38" w:rsidRPr="000C0B38" w:rsidRDefault="000C0B38" w:rsidP="000C0B38">
      <w:pPr>
        <w:spacing w:after="180" w:line="276" w:lineRule="auto"/>
        <w:rPr>
          <w:rFonts w:cs="Times New Roman"/>
          <w:sz w:val="20"/>
          <w:szCs w:val="24"/>
        </w:rPr>
      </w:pPr>
      <w:r w:rsidRPr="000C0B38">
        <w:rPr>
          <w:rFonts w:cs="Times New Roman"/>
          <w:sz w:val="20"/>
          <w:szCs w:val="24"/>
        </w:rPr>
        <w:t>Descriptions:</w:t>
      </w:r>
    </w:p>
    <w:p w:rsidR="000C0B38" w:rsidRPr="000C0B38" w:rsidRDefault="000C0B38" w:rsidP="000C0B38">
      <w:pPr>
        <w:spacing w:after="0" w:line="276" w:lineRule="auto"/>
        <w:rPr>
          <w:rFonts w:cs="Times New Roman"/>
          <w:sz w:val="20"/>
          <w:szCs w:val="24"/>
        </w:rPr>
      </w:pPr>
      <w:r w:rsidRPr="000C0B38">
        <w:rPr>
          <w:rFonts w:cs="Times New Roman"/>
          <w:sz w:val="20"/>
          <w:szCs w:val="24"/>
        </w:rPr>
        <w:t>R.M.27.a.1: Contratenor Decani partbook, 325mm x 235mm, ff. 100, parchment</w:t>
      </w:r>
    </w:p>
    <w:p w:rsidR="000C0B38" w:rsidRPr="000C0B38" w:rsidRDefault="000C0B38" w:rsidP="000C0B38">
      <w:pPr>
        <w:spacing w:after="0" w:line="276" w:lineRule="auto"/>
        <w:rPr>
          <w:rFonts w:cs="Times New Roman"/>
          <w:sz w:val="20"/>
          <w:szCs w:val="24"/>
        </w:rPr>
      </w:pPr>
      <w:r w:rsidRPr="000C0B38">
        <w:rPr>
          <w:rFonts w:cs="Times New Roman"/>
          <w:sz w:val="20"/>
          <w:szCs w:val="24"/>
        </w:rPr>
        <w:t>R.M.27.a.2: Tenor Decani partbook, 325mm x 235mm, ff. 122, parchment</w:t>
      </w:r>
    </w:p>
    <w:p w:rsidR="000C0B38" w:rsidRPr="000C0B38" w:rsidRDefault="000C0B38" w:rsidP="000C0B38">
      <w:pPr>
        <w:spacing w:after="0" w:line="276" w:lineRule="auto"/>
        <w:rPr>
          <w:rFonts w:cs="Times New Roman"/>
          <w:sz w:val="20"/>
          <w:szCs w:val="24"/>
        </w:rPr>
      </w:pPr>
      <w:r w:rsidRPr="000C0B38">
        <w:rPr>
          <w:rFonts w:cs="Times New Roman"/>
          <w:sz w:val="20"/>
          <w:szCs w:val="24"/>
        </w:rPr>
        <w:t>R.M.27.a.3: Bass Decani partbook, 325mm x 235mm, ff. 126, parchment</w:t>
      </w:r>
    </w:p>
    <w:p w:rsidR="000C0B38" w:rsidRPr="000C0B38" w:rsidRDefault="000C0B38" w:rsidP="000C0B38">
      <w:pPr>
        <w:spacing w:after="0" w:line="276" w:lineRule="auto"/>
        <w:rPr>
          <w:rFonts w:cs="Times New Roman"/>
          <w:sz w:val="20"/>
          <w:szCs w:val="24"/>
        </w:rPr>
      </w:pPr>
      <w:r w:rsidRPr="000C0B38">
        <w:rPr>
          <w:rFonts w:cs="Times New Roman"/>
          <w:sz w:val="20"/>
          <w:szCs w:val="24"/>
        </w:rPr>
        <w:t>R.M.27.a.5: Contratenor Sub-decani partbook, 325mm x 235mm, ff. 99, parchment</w:t>
      </w:r>
    </w:p>
    <w:p w:rsidR="000C0B38" w:rsidRPr="000C0B38" w:rsidRDefault="000C0B38" w:rsidP="000C0B38">
      <w:pPr>
        <w:spacing w:after="0" w:line="276" w:lineRule="auto"/>
        <w:rPr>
          <w:rFonts w:cs="Times New Roman"/>
          <w:sz w:val="20"/>
          <w:szCs w:val="24"/>
        </w:rPr>
      </w:pPr>
      <w:r w:rsidRPr="000C0B38">
        <w:rPr>
          <w:rFonts w:cs="Times New Roman"/>
          <w:sz w:val="20"/>
          <w:szCs w:val="24"/>
        </w:rPr>
        <w:t>R.M.27.a.6: Tenor Sub-decani partbook, 325mm x 235mm, ff. 99, parchment</w:t>
      </w:r>
    </w:p>
    <w:p w:rsidR="000C0B38" w:rsidRPr="000C0B38" w:rsidRDefault="000C0B38" w:rsidP="000C0B38">
      <w:pPr>
        <w:spacing w:after="0" w:line="276" w:lineRule="auto"/>
        <w:rPr>
          <w:rFonts w:cs="Times New Roman"/>
          <w:sz w:val="20"/>
          <w:szCs w:val="24"/>
        </w:rPr>
      </w:pPr>
      <w:r w:rsidRPr="000C0B38">
        <w:rPr>
          <w:rFonts w:cs="Times New Roman"/>
          <w:sz w:val="20"/>
          <w:szCs w:val="24"/>
        </w:rPr>
        <w:t>R.M.27.a.7: Contratenor Sub-decani partbook, 325mm x 235mm, ff. 99, parchment</w:t>
      </w:r>
    </w:p>
    <w:p w:rsidR="000C0B38" w:rsidRPr="000C0B38" w:rsidRDefault="000C0B38" w:rsidP="000C0B38">
      <w:pPr>
        <w:spacing w:after="0" w:line="276" w:lineRule="auto"/>
        <w:rPr>
          <w:rFonts w:cs="Times New Roman"/>
          <w:sz w:val="20"/>
          <w:szCs w:val="24"/>
        </w:rPr>
      </w:pPr>
      <w:r w:rsidRPr="000C0B38">
        <w:rPr>
          <w:rFonts w:cs="Times New Roman"/>
          <w:sz w:val="20"/>
          <w:szCs w:val="24"/>
        </w:rPr>
        <w:t>R.M.27.a.8: Bass Sub-decani partbook, 325mm x 235mm, ff. 111, parchment</w:t>
      </w:r>
    </w:p>
    <w:p w:rsidR="000C0B38" w:rsidRPr="000C0B38" w:rsidRDefault="000C0B38" w:rsidP="000C0B38">
      <w:pPr>
        <w:spacing w:after="0" w:line="276" w:lineRule="auto"/>
        <w:rPr>
          <w:rFonts w:cs="Times New Roman"/>
          <w:sz w:val="20"/>
          <w:szCs w:val="24"/>
        </w:rPr>
      </w:pPr>
      <w:r w:rsidRPr="000C0B38">
        <w:rPr>
          <w:rFonts w:cs="Times New Roman"/>
          <w:sz w:val="20"/>
          <w:szCs w:val="24"/>
        </w:rPr>
        <w:t>R.M.27.a.9: Contratenor Verse partbook, 265mm x 205mm, ff. 100, paper</w:t>
      </w:r>
    </w:p>
    <w:p w:rsidR="000C0B38" w:rsidRPr="000C0B38" w:rsidRDefault="000C0B38" w:rsidP="000C0B38">
      <w:pPr>
        <w:spacing w:after="0" w:line="276" w:lineRule="auto"/>
        <w:rPr>
          <w:rFonts w:cs="Times New Roman"/>
          <w:sz w:val="20"/>
          <w:szCs w:val="24"/>
        </w:rPr>
      </w:pPr>
      <w:r w:rsidRPr="000C0B38">
        <w:rPr>
          <w:rFonts w:cs="Times New Roman"/>
          <w:sz w:val="20"/>
          <w:szCs w:val="24"/>
        </w:rPr>
        <w:t>R.M.27.a.10: Cello book, 310mm x 225mm, ff. 66, parchment</w:t>
      </w:r>
    </w:p>
    <w:p w:rsidR="000C0B38" w:rsidRPr="000C0B38" w:rsidRDefault="000C0B38" w:rsidP="000C0B38">
      <w:pPr>
        <w:spacing w:after="0" w:line="276" w:lineRule="auto"/>
        <w:rPr>
          <w:rFonts w:cs="Times New Roman"/>
          <w:sz w:val="20"/>
          <w:szCs w:val="24"/>
        </w:rPr>
      </w:pPr>
      <w:r w:rsidRPr="000C0B38">
        <w:rPr>
          <w:rFonts w:cs="Times New Roman"/>
          <w:sz w:val="20"/>
          <w:szCs w:val="24"/>
        </w:rPr>
        <w:t>R.M.27.a.12: Lute book, 375mm x 260mm, ff. 94, paper</w:t>
      </w:r>
    </w:p>
    <w:p w:rsidR="000C0B38" w:rsidRPr="000C0B38" w:rsidRDefault="000C0B38" w:rsidP="000C0B38">
      <w:pPr>
        <w:spacing w:after="0" w:line="276" w:lineRule="auto"/>
        <w:rPr>
          <w:rFonts w:cs="Times New Roman"/>
          <w:sz w:val="20"/>
          <w:szCs w:val="24"/>
        </w:rPr>
      </w:pPr>
      <w:r w:rsidRPr="000C0B38">
        <w:rPr>
          <w:rFonts w:cs="Times New Roman"/>
          <w:sz w:val="20"/>
          <w:szCs w:val="24"/>
        </w:rPr>
        <w:t>R.M.27.a.13: Organ book, 330mm x 290mm, ff. 96, parchment</w:t>
      </w:r>
    </w:p>
    <w:p w:rsidR="000C0B38" w:rsidRPr="000C0B38" w:rsidRDefault="000C0B38" w:rsidP="000C0B38">
      <w:pPr>
        <w:spacing w:after="0" w:line="276" w:lineRule="auto"/>
        <w:rPr>
          <w:rFonts w:cs="Times New Roman"/>
          <w:sz w:val="20"/>
          <w:szCs w:val="24"/>
        </w:rPr>
      </w:pPr>
      <w:r w:rsidRPr="000C0B38">
        <w:rPr>
          <w:rFonts w:cs="Times New Roman"/>
          <w:sz w:val="20"/>
          <w:szCs w:val="24"/>
        </w:rPr>
        <w:t>R.M.27.b.4: Bass Decani partbook, 350mm x 235mm, ff. 130, paper</w:t>
      </w:r>
    </w:p>
    <w:p w:rsidR="000C0B38" w:rsidRDefault="000C0B38" w:rsidP="000C0B38">
      <w:pPr>
        <w:spacing w:after="0" w:line="276" w:lineRule="auto"/>
        <w:rPr>
          <w:rFonts w:cs="Times New Roman"/>
          <w:sz w:val="20"/>
          <w:szCs w:val="24"/>
        </w:rPr>
      </w:pPr>
    </w:p>
    <w:p w:rsidR="000C0B38" w:rsidRPr="000C0B38" w:rsidRDefault="000C0B38" w:rsidP="000C0B38">
      <w:pPr>
        <w:spacing w:after="0" w:line="276" w:lineRule="auto"/>
        <w:rPr>
          <w:rFonts w:cs="Times New Roman"/>
          <w:sz w:val="20"/>
          <w:szCs w:val="24"/>
        </w:rPr>
      </w:pPr>
      <w:r w:rsidRPr="000C0B38">
        <w:rPr>
          <w:rFonts w:cs="Times New Roman"/>
          <w:sz w:val="20"/>
          <w:szCs w:val="24"/>
        </w:rPr>
        <w:t>Comments: These partbooks have all been used for performance by the Chapel Royal. Compiled by John Church (</w:t>
      </w:r>
      <w:r w:rsidRPr="000C0B38">
        <w:rPr>
          <w:rFonts w:cs="Times New Roman"/>
          <w:i/>
          <w:sz w:val="20"/>
          <w:szCs w:val="24"/>
        </w:rPr>
        <w:t>c</w:t>
      </w:r>
      <w:r w:rsidRPr="000C0B38">
        <w:rPr>
          <w:rFonts w:cs="Times New Roman"/>
          <w:sz w:val="20"/>
          <w:szCs w:val="24"/>
        </w:rPr>
        <w:t>. 1675-1740/1) in the early eighteenth century, the R.M.27.a series of partbooks has been subjected to a large degree of scholarly attention. Watkins Shaw discussed R.M.27.a.1–3, 5, 6 and 8 as sources of music from the seventeenth century, concentrating on ‘</w:t>
      </w:r>
      <w:proofErr w:type="spellStart"/>
      <w:r w:rsidRPr="000C0B38">
        <w:rPr>
          <w:rFonts w:cs="Times New Roman"/>
          <w:sz w:val="20"/>
          <w:szCs w:val="24"/>
        </w:rPr>
        <w:t>Purcellian</w:t>
      </w:r>
      <w:proofErr w:type="spellEnd"/>
      <w:r w:rsidRPr="000C0B38">
        <w:rPr>
          <w:rFonts w:cs="Times New Roman"/>
          <w:sz w:val="20"/>
          <w:szCs w:val="24"/>
        </w:rPr>
        <w:t xml:space="preserve"> Period’ repertory. Laurie discussed all the R.M.27.a series except for R.M.27.a.16, concentrating on dating different layers of copying, identifying copyists and discussing associations of repertoire with manuscripts in other libraries. Shay and Thompson studied the seventeenth century copying within R.M.27.a.1–8 in relation to their work on Purcell, also giving a detailed analysis of R.M.27.a.1. </w:t>
      </w:r>
    </w:p>
    <w:p w:rsidR="000C0B38" w:rsidRPr="000C0B38" w:rsidRDefault="000C0B38" w:rsidP="000C0B38">
      <w:pPr>
        <w:spacing w:after="0" w:line="276" w:lineRule="auto"/>
        <w:rPr>
          <w:rFonts w:cs="Times New Roman"/>
          <w:sz w:val="20"/>
          <w:szCs w:val="24"/>
        </w:rPr>
      </w:pPr>
      <w:r w:rsidRPr="000C0B38">
        <w:rPr>
          <w:rFonts w:cs="Times New Roman"/>
          <w:sz w:val="20"/>
          <w:szCs w:val="24"/>
        </w:rPr>
        <w:tab/>
        <w:t xml:space="preserve">By some distance, the most comprehensive study to date of these sets of partbooks is James Hume's 2013 thesis, 'The Chapel Royal Partbooks in Eighteenth-Century England.' This gives comprehensive a comprehensive analysis of the make-up of the partbooks and their use. </w:t>
      </w:r>
      <w:proofErr w:type="spellStart"/>
      <w:r w:rsidRPr="000C0B38">
        <w:rPr>
          <w:rFonts w:cs="Times New Roman"/>
          <w:sz w:val="20"/>
          <w:szCs w:val="24"/>
        </w:rPr>
        <w:t>Sortable</w:t>
      </w:r>
      <w:proofErr w:type="spellEnd"/>
      <w:r w:rsidRPr="000C0B38">
        <w:rPr>
          <w:rFonts w:cs="Times New Roman"/>
          <w:sz w:val="20"/>
          <w:szCs w:val="24"/>
        </w:rPr>
        <w:t xml:space="preserve"> and searchable appendices hav</w:t>
      </w:r>
      <w:r>
        <w:rPr>
          <w:rFonts w:cs="Times New Roman"/>
          <w:sz w:val="20"/>
          <w:szCs w:val="24"/>
        </w:rPr>
        <w:t xml:space="preserve">e been made available online at </w:t>
      </w:r>
      <w:r w:rsidRPr="000C0B38">
        <w:rPr>
          <w:rFonts w:cs="Times New Roman"/>
          <w:sz w:val="20"/>
          <w:szCs w:val="24"/>
        </w:rPr>
        <w:t xml:space="preserve">https://sites.google.com/site/rm27books/documents (last accessed 31 January 2014).  However, one </w:t>
      </w:r>
      <w:r w:rsidRPr="000C0B38">
        <w:rPr>
          <w:rFonts w:cs="Times New Roman"/>
          <w:sz w:val="20"/>
          <w:szCs w:val="24"/>
        </w:rPr>
        <w:lastRenderedPageBreak/>
        <w:t xml:space="preserve">partbook, R.M.27.a.16, has not yet been subjected to such comprehensive and systematic study (as it was not available to previous writers). The copyists of this book were John Church and James </w:t>
      </w:r>
      <w:proofErr w:type="spellStart"/>
      <w:r w:rsidRPr="000C0B38">
        <w:rPr>
          <w:rFonts w:cs="Times New Roman"/>
          <w:sz w:val="20"/>
          <w:szCs w:val="24"/>
        </w:rPr>
        <w:t>Chelsum</w:t>
      </w:r>
      <w:proofErr w:type="spellEnd"/>
      <w:r w:rsidRPr="000C0B38">
        <w:rPr>
          <w:rFonts w:cs="Times New Roman"/>
          <w:sz w:val="20"/>
          <w:szCs w:val="24"/>
        </w:rPr>
        <w:t xml:space="preserve">. Using Hume's methods of describing papers, it corresponds to Paper II, Rule M. There are ten staves per page, with a five-stave </w:t>
      </w:r>
      <w:proofErr w:type="spellStart"/>
      <w:r w:rsidRPr="000C0B38">
        <w:rPr>
          <w:rFonts w:cs="Times New Roman"/>
          <w:sz w:val="20"/>
          <w:szCs w:val="24"/>
        </w:rPr>
        <w:t>rastrum</w:t>
      </w:r>
      <w:proofErr w:type="spellEnd"/>
      <w:r w:rsidRPr="000C0B38">
        <w:rPr>
          <w:rFonts w:cs="Times New Roman"/>
          <w:sz w:val="20"/>
          <w:szCs w:val="24"/>
        </w:rPr>
        <w:t xml:space="preserve"> used twice. This makes it very similar to R.M.27.a.9 and their similar measurements (not correct on http://opac.rism.info at the time of writing, see above) show that the verse partbooks were smaller than the chorus partbooks. R.M.27.a.16 contains material in several different clefs; it seems not to have been allocated to a particular voice part.</w:t>
      </w:r>
    </w:p>
    <w:p w:rsidR="000C0B38" w:rsidRPr="000C0B38" w:rsidRDefault="000C0B38" w:rsidP="000C0B38">
      <w:pPr>
        <w:spacing w:after="0" w:line="276" w:lineRule="auto"/>
        <w:rPr>
          <w:rFonts w:cs="Times New Roman"/>
          <w:sz w:val="20"/>
          <w:szCs w:val="24"/>
        </w:rPr>
      </w:pPr>
      <w:r w:rsidRPr="000C0B38">
        <w:rPr>
          <w:rFonts w:cs="Times New Roman"/>
          <w:sz w:val="20"/>
          <w:szCs w:val="24"/>
        </w:rPr>
        <w:tab/>
        <w:t xml:space="preserve">Hume's thesis examines not just the R.M.27.a series, but also the b, c and d series in forensic detail, demonstrating how the sets' contents overlap. He shows that </w:t>
      </w:r>
      <w:proofErr w:type="spellStart"/>
      <w:r w:rsidRPr="000C0B38">
        <w:rPr>
          <w:rFonts w:cs="Times New Roman"/>
          <w:sz w:val="20"/>
          <w:szCs w:val="24"/>
        </w:rPr>
        <w:t>Chelsum</w:t>
      </w:r>
      <w:proofErr w:type="spellEnd"/>
      <w:r w:rsidRPr="000C0B38">
        <w:rPr>
          <w:rFonts w:cs="Times New Roman"/>
          <w:sz w:val="20"/>
          <w:szCs w:val="24"/>
        </w:rPr>
        <w:t xml:space="preserve"> and Thomas Barrow ensured that pieces entered into the R.M.27.a series remained usable by entering them into subsequent series of partbooks.</w:t>
      </w:r>
    </w:p>
    <w:p w:rsidR="000C0B38" w:rsidRPr="000C0B38" w:rsidRDefault="000C0B38" w:rsidP="000C0B38">
      <w:pPr>
        <w:spacing w:after="180" w:line="276" w:lineRule="auto"/>
        <w:rPr>
          <w:rFonts w:cs="Times New Roman"/>
          <w:sz w:val="20"/>
          <w:szCs w:val="24"/>
        </w:rPr>
      </w:pPr>
      <w:r w:rsidRPr="000C0B38">
        <w:rPr>
          <w:rFonts w:cs="Times New Roman"/>
          <w:sz w:val="20"/>
          <w:szCs w:val="24"/>
        </w:rPr>
        <w:tab/>
        <w:t xml:space="preserve">All of the items by Weldon in the R.M.27.a series of partbooks are in the hand of John Church. The chorus parts for the verse anthems are often entered onto spare staves on older leaves in the chorus part books, such that they are not in the same order in each book. This set is a key source for this edition; in several instances the only extant source for some verse anthems. The organ book (R.M.27.a.13) has proved particularly valuable in enabling the reconstruction of some missing vocal parts. </w:t>
      </w:r>
    </w:p>
    <w:p w:rsidR="000C0B38" w:rsidRPr="000C0B38" w:rsidRDefault="000C0B38" w:rsidP="000C0B38">
      <w:pPr>
        <w:spacing w:after="180" w:line="276" w:lineRule="auto"/>
        <w:rPr>
          <w:rFonts w:cs="Times New Roman"/>
          <w:sz w:val="20"/>
          <w:szCs w:val="24"/>
        </w:rPr>
      </w:pPr>
      <w:r w:rsidRPr="000C0B38">
        <w:rPr>
          <w:rFonts w:cs="Times New Roman"/>
          <w:sz w:val="20"/>
          <w:szCs w:val="24"/>
        </w:rPr>
        <w:t>Bibliography: http://opac.rism.info (last accessed 15 February 2014); James Hume, 'The Chapel Royal Partbooks in Eighteenth-Century England'; Margaret Laurie</w:t>
      </w:r>
      <w:r w:rsidRPr="000C0B38">
        <w:rPr>
          <w:rFonts w:cs="Times New Roman"/>
          <w:i/>
          <w:iCs/>
          <w:sz w:val="20"/>
          <w:szCs w:val="24"/>
        </w:rPr>
        <w:t xml:space="preserve">, </w:t>
      </w:r>
      <w:r w:rsidRPr="000C0B38">
        <w:rPr>
          <w:rFonts w:cs="Times New Roman"/>
          <w:sz w:val="20"/>
          <w:szCs w:val="24"/>
        </w:rPr>
        <w:t xml:space="preserve">'The Chapel Royal Part-Books' in </w:t>
      </w:r>
      <w:r w:rsidRPr="000C0B38">
        <w:rPr>
          <w:rFonts w:cs="Times New Roman"/>
          <w:i/>
          <w:sz w:val="20"/>
          <w:szCs w:val="24"/>
        </w:rPr>
        <w:t>Music and Bibliography: Essays in honour of Alec Hyatt King</w:t>
      </w:r>
      <w:r w:rsidRPr="000C0B38">
        <w:rPr>
          <w:rFonts w:cs="Times New Roman"/>
          <w:sz w:val="20"/>
          <w:szCs w:val="24"/>
        </w:rPr>
        <w:t xml:space="preserve">, ed. O. Neighbour (London, 1980), pp. 28-50; Harold Watkins Shaw, 'A Contemporary Source of English Music of the </w:t>
      </w:r>
      <w:proofErr w:type="spellStart"/>
      <w:r w:rsidRPr="000C0B38">
        <w:rPr>
          <w:rFonts w:cs="Times New Roman"/>
          <w:sz w:val="20"/>
          <w:szCs w:val="24"/>
        </w:rPr>
        <w:t>Purcellian</w:t>
      </w:r>
      <w:proofErr w:type="spellEnd"/>
      <w:r w:rsidRPr="000C0B38">
        <w:rPr>
          <w:rFonts w:cs="Times New Roman"/>
          <w:sz w:val="20"/>
          <w:szCs w:val="24"/>
        </w:rPr>
        <w:t xml:space="preserve"> Period', </w:t>
      </w:r>
      <w:proofErr w:type="spellStart"/>
      <w:r w:rsidRPr="000C0B38">
        <w:rPr>
          <w:rFonts w:cs="Times New Roman"/>
          <w:i/>
          <w:sz w:val="20"/>
          <w:szCs w:val="24"/>
        </w:rPr>
        <w:t>Acta</w:t>
      </w:r>
      <w:proofErr w:type="spellEnd"/>
      <w:r w:rsidRPr="000C0B38">
        <w:rPr>
          <w:rFonts w:cs="Times New Roman"/>
          <w:i/>
          <w:sz w:val="20"/>
          <w:szCs w:val="24"/>
        </w:rPr>
        <w:t xml:space="preserve"> </w:t>
      </w:r>
      <w:proofErr w:type="spellStart"/>
      <w:r w:rsidRPr="000C0B38">
        <w:rPr>
          <w:rFonts w:cs="Times New Roman"/>
          <w:i/>
          <w:sz w:val="20"/>
          <w:szCs w:val="24"/>
        </w:rPr>
        <w:t>Musicologica</w:t>
      </w:r>
      <w:proofErr w:type="spellEnd"/>
      <w:r w:rsidRPr="000C0B38">
        <w:rPr>
          <w:rFonts w:cs="Times New Roman"/>
          <w:sz w:val="20"/>
          <w:szCs w:val="24"/>
        </w:rPr>
        <w:t xml:space="preserve">, Vol. 31 (1959), pp. 38–44. </w:t>
      </w:r>
      <w:proofErr w:type="spellStart"/>
      <w:r w:rsidRPr="000C0B38">
        <w:rPr>
          <w:rFonts w:cs="Times New Roman"/>
          <w:i/>
          <w:sz w:val="20"/>
          <w:szCs w:val="24"/>
        </w:rPr>
        <w:t>SpinkRCM</w:t>
      </w:r>
      <w:proofErr w:type="spellEnd"/>
      <w:r w:rsidRPr="000C0B38">
        <w:rPr>
          <w:rFonts w:cs="Times New Roman"/>
          <w:i/>
          <w:sz w:val="20"/>
          <w:szCs w:val="24"/>
        </w:rPr>
        <w:t xml:space="preserve">, </w:t>
      </w:r>
      <w:r w:rsidRPr="000C0B38">
        <w:rPr>
          <w:rFonts w:cs="Times New Roman"/>
          <w:sz w:val="20"/>
          <w:szCs w:val="24"/>
        </w:rPr>
        <w:t>pp. 77-78</w:t>
      </w:r>
      <w:r w:rsidRPr="000C0B38">
        <w:rPr>
          <w:rFonts w:cs="Times New Roman"/>
          <w:i/>
          <w:sz w:val="20"/>
          <w:szCs w:val="24"/>
        </w:rPr>
        <w:t xml:space="preserve"> et passim</w:t>
      </w:r>
      <w:r w:rsidRPr="000C0B38">
        <w:rPr>
          <w:rFonts w:cs="Times New Roman"/>
          <w:sz w:val="20"/>
          <w:szCs w:val="24"/>
        </w:rPr>
        <w:t xml:space="preserve">; Robert Shay and Robert Thompson, </w:t>
      </w:r>
      <w:r w:rsidRPr="000C0B38">
        <w:rPr>
          <w:rFonts w:cs="Times New Roman"/>
          <w:i/>
          <w:sz w:val="20"/>
          <w:szCs w:val="24"/>
        </w:rPr>
        <w:t xml:space="preserve">Purcell Manuscripts: The Principal Musical Sources </w:t>
      </w:r>
      <w:r w:rsidRPr="000C0B38">
        <w:rPr>
          <w:rFonts w:cs="Times New Roman"/>
          <w:sz w:val="20"/>
          <w:szCs w:val="24"/>
        </w:rPr>
        <w:t xml:space="preserve">(Cambridge, 2000), pp. 177-190. </w:t>
      </w:r>
    </w:p>
    <w:p w:rsidR="000C0B38" w:rsidRDefault="000C0B38" w:rsidP="000C0B38">
      <w:pPr>
        <w:spacing w:after="0" w:line="276" w:lineRule="auto"/>
        <w:jc w:val="left"/>
        <w:rPr>
          <w:sz w:val="20"/>
        </w:rPr>
      </w:pPr>
    </w:p>
    <w:p w:rsidR="000C0B38" w:rsidRDefault="000C0B38" w:rsidP="000C0B38">
      <w:pPr>
        <w:spacing w:after="0" w:line="276" w:lineRule="auto"/>
        <w:jc w:val="left"/>
        <w:rPr>
          <w:sz w:val="20"/>
        </w:rPr>
      </w:pPr>
      <w:r>
        <w:rPr>
          <w:sz w:val="20"/>
        </w:rPr>
        <w:t>Commentary:</w:t>
      </w:r>
    </w:p>
    <w:p w:rsidR="000C0B38" w:rsidRPr="000C0B38" w:rsidRDefault="000C0B38" w:rsidP="000C0B38">
      <w:pPr>
        <w:tabs>
          <w:tab w:val="left" w:pos="2552"/>
        </w:tabs>
        <w:spacing w:after="0" w:line="276" w:lineRule="auto"/>
        <w:ind w:left="720" w:firstLine="720"/>
        <w:rPr>
          <w:sz w:val="20"/>
        </w:rPr>
      </w:pPr>
      <w:r w:rsidRPr="000C0B38">
        <w:rPr>
          <w:sz w:val="20"/>
        </w:rPr>
        <w:t xml:space="preserve">10 </w:t>
      </w:r>
      <w:r w:rsidRPr="000C0B38">
        <w:rPr>
          <w:sz w:val="20"/>
        </w:rPr>
        <w:tab/>
        <w:t xml:space="preserve">cello: no tie from last note in </w:t>
      </w:r>
      <w:r w:rsidRPr="000C0B38">
        <w:rPr>
          <w:rFonts w:cs="Times New Roman"/>
          <w:sz w:val="20"/>
        </w:rPr>
        <w:t>R.M.27.a.10</w:t>
      </w:r>
    </w:p>
    <w:p w:rsidR="000C0B38" w:rsidRPr="000C0B38" w:rsidRDefault="000C0B38" w:rsidP="000C0B38">
      <w:pPr>
        <w:tabs>
          <w:tab w:val="left" w:pos="2552"/>
        </w:tabs>
        <w:spacing w:after="0" w:line="276" w:lineRule="auto"/>
        <w:ind w:left="2550" w:hanging="1110"/>
        <w:rPr>
          <w:sz w:val="20"/>
        </w:rPr>
      </w:pPr>
      <w:r w:rsidRPr="000C0B38">
        <w:rPr>
          <w:sz w:val="20"/>
        </w:rPr>
        <w:t>21</w:t>
      </w:r>
      <w:r w:rsidRPr="000C0B38">
        <w:rPr>
          <w:sz w:val="20"/>
        </w:rPr>
        <w:tab/>
      </w:r>
      <w:r w:rsidRPr="000C0B38">
        <w:rPr>
          <w:sz w:val="20"/>
        </w:rPr>
        <w:tab/>
        <w:t xml:space="preserve">contratenor, 2: pitch unclear in Add. MS 41847, confirmed in </w:t>
      </w:r>
      <w:r w:rsidRPr="000C0B38">
        <w:rPr>
          <w:rFonts w:cs="Times New Roman"/>
          <w:sz w:val="20"/>
        </w:rPr>
        <w:t>R.M.27.a.9</w:t>
      </w:r>
    </w:p>
    <w:p w:rsidR="000C0B38" w:rsidRPr="000C0B38" w:rsidRDefault="000C0B38" w:rsidP="000C0B38">
      <w:pPr>
        <w:tabs>
          <w:tab w:val="left" w:pos="2552"/>
        </w:tabs>
        <w:spacing w:after="0" w:line="276" w:lineRule="auto"/>
        <w:ind w:left="2550" w:hanging="1110"/>
        <w:rPr>
          <w:sz w:val="20"/>
        </w:rPr>
      </w:pPr>
      <w:r w:rsidRPr="000C0B38">
        <w:rPr>
          <w:sz w:val="20"/>
        </w:rPr>
        <w:t xml:space="preserve">22 </w:t>
      </w:r>
      <w:r w:rsidRPr="000C0B38">
        <w:rPr>
          <w:sz w:val="20"/>
        </w:rPr>
        <w:tab/>
        <w:t>organ bass: minims are both divided into dotted crotchet, quaver in Add. MS 41847</w:t>
      </w:r>
    </w:p>
    <w:p w:rsidR="000C0B38" w:rsidRPr="000C0B38" w:rsidRDefault="000C0B38" w:rsidP="000C0B38">
      <w:pPr>
        <w:tabs>
          <w:tab w:val="left" w:pos="2552"/>
        </w:tabs>
        <w:spacing w:after="0" w:line="276" w:lineRule="auto"/>
        <w:ind w:left="2550" w:hanging="1110"/>
        <w:rPr>
          <w:sz w:val="20"/>
        </w:rPr>
      </w:pPr>
      <w:r w:rsidRPr="000C0B38">
        <w:rPr>
          <w:sz w:val="20"/>
        </w:rPr>
        <w:t>25</w:t>
      </w:r>
      <w:r w:rsidRPr="000C0B38">
        <w:rPr>
          <w:sz w:val="20"/>
        </w:rPr>
        <w:tab/>
        <w:t>there is a short [?4 bar] organ ritornello heavily crossed out in Add. MS 41847. As far as can be determined, it is unrelated to the ground bass</w:t>
      </w:r>
    </w:p>
    <w:p w:rsidR="000C0B38" w:rsidRPr="000C0B38" w:rsidRDefault="000C0B38" w:rsidP="000C0B38">
      <w:pPr>
        <w:tabs>
          <w:tab w:val="left" w:pos="2552"/>
        </w:tabs>
        <w:spacing w:after="0" w:line="276" w:lineRule="auto"/>
        <w:ind w:left="720" w:firstLine="720"/>
        <w:rPr>
          <w:sz w:val="20"/>
        </w:rPr>
      </w:pPr>
      <w:r w:rsidRPr="000C0B38">
        <w:rPr>
          <w:sz w:val="20"/>
        </w:rPr>
        <w:t xml:space="preserve">25 </w:t>
      </w:r>
      <w:r w:rsidRPr="000C0B38">
        <w:rPr>
          <w:sz w:val="20"/>
        </w:rPr>
        <w:tab/>
        <w:t xml:space="preserve">organ bass, 5: </w:t>
      </w:r>
      <w:r w:rsidRPr="000C0B38">
        <w:rPr>
          <w:rFonts w:ascii="Opus Figured Bass" w:hAnsi="Opus Figured Bass"/>
          <w:noProof/>
          <w:sz w:val="20"/>
          <w:lang w:eastAsia="en-GB"/>
        </w:rPr>
        <w:drawing>
          <wp:inline distT="0" distB="0" distL="0" distR="0">
            <wp:extent cx="63216" cy="131851"/>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l="16383" t="8108" r="24907"/>
                    <a:stretch>
                      <a:fillRect/>
                    </a:stretch>
                  </pic:blipFill>
                  <pic:spPr bwMode="auto">
                    <a:xfrm>
                      <a:off x="0" y="0"/>
                      <a:ext cx="63787" cy="133043"/>
                    </a:xfrm>
                    <a:prstGeom prst="rect">
                      <a:avLst/>
                    </a:prstGeom>
                    <a:noFill/>
                    <a:ln w="9525">
                      <a:noFill/>
                      <a:miter lim="800000"/>
                      <a:headEnd/>
                      <a:tailEnd/>
                    </a:ln>
                  </pic:spPr>
                </pic:pic>
              </a:graphicData>
            </a:graphic>
          </wp:inline>
        </w:drawing>
      </w:r>
      <w:r w:rsidRPr="000C0B38">
        <w:rPr>
          <w:sz w:val="20"/>
        </w:rPr>
        <w:t xml:space="preserve"> not specified in Add. MS 41847</w:t>
      </w:r>
    </w:p>
    <w:p w:rsidR="000C0B38" w:rsidRPr="000C0B38" w:rsidRDefault="000C0B38" w:rsidP="000C0B38">
      <w:pPr>
        <w:tabs>
          <w:tab w:val="left" w:pos="2552"/>
        </w:tabs>
        <w:spacing w:after="0" w:line="276" w:lineRule="auto"/>
        <w:ind w:left="720" w:firstLine="720"/>
        <w:rPr>
          <w:sz w:val="20"/>
        </w:rPr>
      </w:pPr>
      <w:r w:rsidRPr="000C0B38">
        <w:rPr>
          <w:sz w:val="20"/>
        </w:rPr>
        <w:t xml:space="preserve">31 </w:t>
      </w:r>
      <w:r w:rsidRPr="000C0B38">
        <w:rPr>
          <w:sz w:val="20"/>
        </w:rPr>
        <w:tab/>
        <w:t xml:space="preserve">organ bass, 5: </w:t>
      </w:r>
      <w:r w:rsidRPr="000C0B38">
        <w:rPr>
          <w:rFonts w:ascii="Opus Figured Bass" w:hAnsi="Opus Figured Bass"/>
          <w:noProof/>
          <w:sz w:val="20"/>
          <w:lang w:eastAsia="en-GB"/>
        </w:rPr>
        <w:drawing>
          <wp:inline distT="0" distB="0" distL="0" distR="0">
            <wp:extent cx="63216" cy="131851"/>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l="16383" t="8108" r="24907"/>
                    <a:stretch>
                      <a:fillRect/>
                    </a:stretch>
                  </pic:blipFill>
                  <pic:spPr bwMode="auto">
                    <a:xfrm>
                      <a:off x="0" y="0"/>
                      <a:ext cx="63787" cy="133043"/>
                    </a:xfrm>
                    <a:prstGeom prst="rect">
                      <a:avLst/>
                    </a:prstGeom>
                    <a:noFill/>
                    <a:ln w="9525">
                      <a:noFill/>
                      <a:miter lim="800000"/>
                      <a:headEnd/>
                      <a:tailEnd/>
                    </a:ln>
                  </pic:spPr>
                </pic:pic>
              </a:graphicData>
            </a:graphic>
          </wp:inline>
        </w:drawing>
      </w:r>
      <w:r w:rsidRPr="000C0B38">
        <w:rPr>
          <w:sz w:val="20"/>
        </w:rPr>
        <w:t xml:space="preserve"> not specified in Add. MS 41847</w:t>
      </w:r>
    </w:p>
    <w:p w:rsidR="000C0B38" w:rsidRPr="000C0B38" w:rsidRDefault="000C0B38" w:rsidP="000C0B38">
      <w:pPr>
        <w:tabs>
          <w:tab w:val="left" w:pos="2552"/>
        </w:tabs>
        <w:spacing w:after="0" w:line="276" w:lineRule="auto"/>
        <w:ind w:left="720" w:firstLine="720"/>
        <w:rPr>
          <w:sz w:val="20"/>
        </w:rPr>
      </w:pPr>
      <w:r w:rsidRPr="000C0B38">
        <w:rPr>
          <w:sz w:val="20"/>
        </w:rPr>
        <w:t>41-57</w:t>
      </w:r>
      <w:r w:rsidRPr="000C0B38">
        <w:rPr>
          <w:sz w:val="20"/>
        </w:rPr>
        <w:tab/>
        <w:t xml:space="preserve">this repetition is conveyed by repeat marks in </w:t>
      </w:r>
      <w:r w:rsidRPr="000C0B38">
        <w:rPr>
          <w:rFonts w:cs="Times New Roman"/>
          <w:sz w:val="20"/>
        </w:rPr>
        <w:t>R.M.27.a.13</w:t>
      </w:r>
    </w:p>
    <w:p w:rsidR="000C0B38" w:rsidRPr="000C0B38" w:rsidRDefault="000C0B38" w:rsidP="000C0B38">
      <w:pPr>
        <w:tabs>
          <w:tab w:val="left" w:pos="2552"/>
        </w:tabs>
        <w:spacing w:after="0" w:line="276" w:lineRule="auto"/>
        <w:ind w:left="2550" w:hanging="1110"/>
        <w:rPr>
          <w:rFonts w:cs="Times New Roman"/>
          <w:sz w:val="20"/>
        </w:rPr>
      </w:pPr>
      <w:r w:rsidRPr="000C0B38">
        <w:rPr>
          <w:sz w:val="20"/>
        </w:rPr>
        <w:t>89-96</w:t>
      </w:r>
      <w:r w:rsidRPr="000C0B38">
        <w:rPr>
          <w:sz w:val="20"/>
        </w:rPr>
        <w:tab/>
        <w:t xml:space="preserve">this repetition is conveyed by repeat marks in </w:t>
      </w:r>
      <w:r w:rsidRPr="000C0B38">
        <w:rPr>
          <w:rFonts w:cs="Times New Roman"/>
          <w:sz w:val="20"/>
        </w:rPr>
        <w:t>R.M.27.a.10 and R.M.27.a.13, which includes the note "play y</w:t>
      </w:r>
      <w:r w:rsidRPr="000C0B38">
        <w:rPr>
          <w:rFonts w:cs="Times New Roman"/>
          <w:sz w:val="20"/>
          <w:vertAlign w:val="superscript"/>
        </w:rPr>
        <w:t>e</w:t>
      </w:r>
      <w:r w:rsidRPr="000C0B38">
        <w:rPr>
          <w:rFonts w:cs="Times New Roman"/>
          <w:sz w:val="20"/>
        </w:rPr>
        <w:t xml:space="preserve"> loud Organ for a </w:t>
      </w:r>
      <w:proofErr w:type="spellStart"/>
      <w:r w:rsidRPr="000C0B38">
        <w:rPr>
          <w:rFonts w:cs="Times New Roman"/>
          <w:sz w:val="20"/>
        </w:rPr>
        <w:t>Ritornel</w:t>
      </w:r>
      <w:proofErr w:type="spellEnd"/>
      <w:r w:rsidRPr="000C0B38">
        <w:rPr>
          <w:rFonts w:cs="Times New Roman"/>
          <w:sz w:val="20"/>
        </w:rPr>
        <w:t xml:space="preserve"> from this Repeat , &amp; so end."</w:t>
      </w:r>
    </w:p>
    <w:p w:rsidR="000C0B38" w:rsidRPr="000C0B38" w:rsidRDefault="000C0B38" w:rsidP="000C0B38">
      <w:pPr>
        <w:tabs>
          <w:tab w:val="left" w:pos="2552"/>
        </w:tabs>
        <w:spacing w:after="0" w:line="276" w:lineRule="auto"/>
        <w:ind w:left="720" w:firstLine="720"/>
        <w:rPr>
          <w:sz w:val="20"/>
        </w:rPr>
      </w:pPr>
      <w:r w:rsidRPr="000C0B38">
        <w:rPr>
          <w:rFonts w:cs="Times New Roman"/>
          <w:sz w:val="20"/>
        </w:rPr>
        <w:t xml:space="preserve">90 </w:t>
      </w:r>
      <w:r w:rsidRPr="000C0B38">
        <w:rPr>
          <w:rFonts w:cs="Times New Roman"/>
          <w:sz w:val="20"/>
        </w:rPr>
        <w:tab/>
        <w:t>lute part (R.M.27.a.12) has "end" written in pencil</w:t>
      </w:r>
    </w:p>
    <w:p w:rsidR="000C0B38" w:rsidRPr="000C0B38" w:rsidRDefault="000C0B38" w:rsidP="000C0B38">
      <w:pPr>
        <w:tabs>
          <w:tab w:val="left" w:pos="2552"/>
        </w:tabs>
        <w:spacing w:after="0" w:line="276" w:lineRule="auto"/>
        <w:ind w:left="720" w:firstLine="720"/>
        <w:rPr>
          <w:sz w:val="20"/>
        </w:rPr>
      </w:pPr>
      <w:r w:rsidRPr="000C0B38">
        <w:rPr>
          <w:sz w:val="20"/>
        </w:rPr>
        <w:t xml:space="preserve">106 </w:t>
      </w:r>
      <w:r w:rsidRPr="000C0B38">
        <w:rPr>
          <w:sz w:val="20"/>
        </w:rPr>
        <w:tab/>
        <w:t xml:space="preserve">contratenor, 2: quaver in </w:t>
      </w:r>
      <w:r w:rsidRPr="000C0B38">
        <w:rPr>
          <w:rFonts w:cs="Times New Roman"/>
          <w:sz w:val="20"/>
        </w:rPr>
        <w:t>R.M.27.a.9</w:t>
      </w:r>
      <w:r w:rsidRPr="000C0B38">
        <w:rPr>
          <w:sz w:val="20"/>
        </w:rPr>
        <w:tab/>
      </w:r>
      <w:r w:rsidRPr="000C0B38">
        <w:rPr>
          <w:sz w:val="20"/>
        </w:rPr>
        <w:tab/>
      </w:r>
    </w:p>
    <w:p w:rsidR="000C0B38" w:rsidRPr="000C0B38" w:rsidRDefault="000C0B38" w:rsidP="000C0B38">
      <w:pPr>
        <w:tabs>
          <w:tab w:val="left" w:pos="2552"/>
        </w:tabs>
        <w:spacing w:after="0" w:line="276" w:lineRule="auto"/>
        <w:ind w:left="720" w:firstLine="720"/>
        <w:rPr>
          <w:rFonts w:cs="Times New Roman"/>
          <w:sz w:val="20"/>
          <w:szCs w:val="24"/>
        </w:rPr>
      </w:pPr>
      <w:r w:rsidRPr="000C0B38">
        <w:rPr>
          <w:sz w:val="20"/>
        </w:rPr>
        <w:t xml:space="preserve">114 </w:t>
      </w:r>
      <w:r w:rsidRPr="000C0B38">
        <w:rPr>
          <w:sz w:val="20"/>
        </w:rPr>
        <w:tab/>
        <w:t>the "</w:t>
      </w:r>
      <w:r w:rsidRPr="000C0B38">
        <w:rPr>
          <w:b/>
          <w:sz w:val="20"/>
        </w:rPr>
        <w:t>2</w:t>
      </w:r>
      <w:r w:rsidRPr="000C0B38">
        <w:rPr>
          <w:rFonts w:cs="Times New Roman"/>
          <w:sz w:val="20"/>
          <w:szCs w:val="24"/>
        </w:rPr>
        <w:t xml:space="preserve">" time signature is in both </w:t>
      </w:r>
      <w:r w:rsidRPr="000C0B38">
        <w:rPr>
          <w:rFonts w:cs="Times New Roman"/>
          <w:sz w:val="20"/>
        </w:rPr>
        <w:t>R.M.27.a.10 and R.M.27.a.12</w:t>
      </w:r>
    </w:p>
    <w:p w:rsidR="000C0B38" w:rsidRPr="000C0B38" w:rsidRDefault="000C0B38" w:rsidP="000C0B38">
      <w:pPr>
        <w:tabs>
          <w:tab w:val="left" w:pos="2552"/>
        </w:tabs>
        <w:spacing w:after="0" w:line="276" w:lineRule="auto"/>
        <w:ind w:left="720" w:firstLine="720"/>
        <w:rPr>
          <w:sz w:val="20"/>
        </w:rPr>
      </w:pPr>
      <w:r w:rsidRPr="000C0B38">
        <w:rPr>
          <w:sz w:val="20"/>
        </w:rPr>
        <w:t>124</w:t>
      </w:r>
      <w:r w:rsidRPr="000C0B38">
        <w:rPr>
          <w:sz w:val="20"/>
        </w:rPr>
        <w:tab/>
      </w:r>
      <w:r w:rsidRPr="000C0B38">
        <w:rPr>
          <w:rFonts w:cs="Times New Roman"/>
          <w:sz w:val="20"/>
        </w:rPr>
        <w:t>lute part (R.M.27.a.12) has "end" written in pencil</w:t>
      </w:r>
    </w:p>
    <w:p w:rsidR="000C0B38" w:rsidRPr="000C0B38" w:rsidRDefault="000C0B38" w:rsidP="000C0B38">
      <w:pPr>
        <w:tabs>
          <w:tab w:val="left" w:pos="2552"/>
        </w:tabs>
        <w:spacing w:after="0" w:line="276" w:lineRule="auto"/>
        <w:ind w:left="2550" w:hanging="1110"/>
        <w:rPr>
          <w:rFonts w:cs="Times New Roman"/>
          <w:sz w:val="20"/>
        </w:rPr>
      </w:pPr>
      <w:r w:rsidRPr="000C0B38">
        <w:rPr>
          <w:sz w:val="20"/>
        </w:rPr>
        <w:t xml:space="preserve">129 </w:t>
      </w:r>
      <w:r w:rsidRPr="000C0B38">
        <w:rPr>
          <w:sz w:val="20"/>
        </w:rPr>
        <w:tab/>
        <w:t xml:space="preserve">contratenor, 4-5: dotted quaver, semiquaver in </w:t>
      </w:r>
      <w:r w:rsidRPr="000C0B38">
        <w:rPr>
          <w:rFonts w:cs="Times New Roman"/>
          <w:sz w:val="20"/>
        </w:rPr>
        <w:t>R.M.27.a.9</w:t>
      </w:r>
    </w:p>
    <w:p w:rsidR="000C0B38" w:rsidRPr="000C0B38" w:rsidRDefault="000C0B38" w:rsidP="000C0B38">
      <w:pPr>
        <w:tabs>
          <w:tab w:val="left" w:pos="2552"/>
        </w:tabs>
        <w:spacing w:after="0" w:line="276" w:lineRule="auto"/>
        <w:ind w:left="1440"/>
        <w:rPr>
          <w:rFonts w:cs="Times New Roman"/>
          <w:sz w:val="20"/>
          <w:szCs w:val="24"/>
        </w:rPr>
      </w:pPr>
      <w:r w:rsidRPr="000C0B38">
        <w:rPr>
          <w:sz w:val="20"/>
        </w:rPr>
        <w:t xml:space="preserve">131 </w:t>
      </w:r>
      <w:r w:rsidRPr="000C0B38">
        <w:rPr>
          <w:sz w:val="20"/>
        </w:rPr>
        <w:tab/>
        <w:t xml:space="preserve">time signature is </w:t>
      </w:r>
      <w:r w:rsidRPr="000C0B38">
        <w:rPr>
          <w:noProof/>
          <w:sz w:val="20"/>
          <w:lang w:eastAsia="en-GB"/>
        </w:rPr>
        <w:drawing>
          <wp:inline distT="0" distB="0" distL="0" distR="0">
            <wp:extent cx="124460" cy="208280"/>
            <wp:effectExtent l="19050" t="0" r="889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srcRect/>
                    <a:stretch>
                      <a:fillRect/>
                    </a:stretch>
                  </pic:blipFill>
                  <pic:spPr bwMode="auto">
                    <a:xfrm>
                      <a:off x="0" y="0"/>
                      <a:ext cx="124460" cy="208280"/>
                    </a:xfrm>
                    <a:prstGeom prst="rect">
                      <a:avLst/>
                    </a:prstGeom>
                    <a:noFill/>
                    <a:ln w="9525">
                      <a:noFill/>
                      <a:miter lim="800000"/>
                      <a:headEnd/>
                      <a:tailEnd/>
                    </a:ln>
                  </pic:spPr>
                </pic:pic>
              </a:graphicData>
            </a:graphic>
          </wp:inline>
        </w:drawing>
      </w:r>
      <w:r w:rsidRPr="000C0B38">
        <w:rPr>
          <w:sz w:val="20"/>
        </w:rPr>
        <w:t xml:space="preserve"> in </w:t>
      </w:r>
      <w:r w:rsidRPr="000C0B38">
        <w:rPr>
          <w:rFonts w:cs="Times New Roman"/>
          <w:sz w:val="20"/>
          <w:szCs w:val="24"/>
        </w:rPr>
        <w:t xml:space="preserve">both </w:t>
      </w:r>
      <w:r w:rsidRPr="000C0B38">
        <w:rPr>
          <w:rFonts w:cs="Times New Roman"/>
          <w:sz w:val="20"/>
        </w:rPr>
        <w:t>R.M.27.a.10 and R.M.27.a.12</w:t>
      </w:r>
    </w:p>
    <w:p w:rsidR="000C0B38" w:rsidRPr="000C0B38" w:rsidRDefault="000C0B38" w:rsidP="000C0B38">
      <w:pPr>
        <w:tabs>
          <w:tab w:val="left" w:pos="2552"/>
        </w:tabs>
        <w:spacing w:after="0" w:line="276" w:lineRule="auto"/>
        <w:ind w:left="1440"/>
        <w:rPr>
          <w:sz w:val="20"/>
        </w:rPr>
      </w:pPr>
      <w:r w:rsidRPr="000C0B38">
        <w:rPr>
          <w:sz w:val="20"/>
        </w:rPr>
        <w:t>172</w:t>
      </w:r>
      <w:r w:rsidRPr="000C0B38">
        <w:rPr>
          <w:sz w:val="20"/>
        </w:rPr>
        <w:tab/>
        <w:t xml:space="preserve">bar omitted in </w:t>
      </w:r>
      <w:r w:rsidRPr="000C0B38">
        <w:rPr>
          <w:rFonts w:cs="Times New Roman"/>
          <w:sz w:val="20"/>
          <w:szCs w:val="24"/>
        </w:rPr>
        <w:t xml:space="preserve">both </w:t>
      </w:r>
      <w:r w:rsidRPr="000C0B38">
        <w:rPr>
          <w:rFonts w:cs="Times New Roman"/>
          <w:sz w:val="20"/>
        </w:rPr>
        <w:t>R.M.27.a.10 and R.M.27.a.12</w:t>
      </w:r>
    </w:p>
    <w:p w:rsidR="000C0B38" w:rsidRPr="000C0B38" w:rsidRDefault="000C0B38" w:rsidP="000C0B38">
      <w:pPr>
        <w:tabs>
          <w:tab w:val="left" w:pos="2552"/>
        </w:tabs>
        <w:spacing w:after="0" w:line="276" w:lineRule="auto"/>
        <w:ind w:left="1440"/>
        <w:rPr>
          <w:sz w:val="20"/>
        </w:rPr>
      </w:pPr>
      <w:r w:rsidRPr="000C0B38">
        <w:rPr>
          <w:sz w:val="20"/>
        </w:rPr>
        <w:lastRenderedPageBreak/>
        <w:t xml:space="preserve">175 </w:t>
      </w:r>
      <w:r w:rsidRPr="000C0B38">
        <w:rPr>
          <w:sz w:val="20"/>
        </w:rPr>
        <w:tab/>
        <w:t>organ bass, 4: divided into two quavers in Add. MS 41847</w:t>
      </w:r>
    </w:p>
    <w:p w:rsidR="000C0B38" w:rsidRPr="000C0B38" w:rsidRDefault="000C0B38" w:rsidP="000C0B38">
      <w:pPr>
        <w:tabs>
          <w:tab w:val="left" w:pos="2552"/>
        </w:tabs>
        <w:spacing w:after="0" w:line="276" w:lineRule="auto"/>
        <w:ind w:left="2550" w:hanging="1110"/>
        <w:rPr>
          <w:sz w:val="20"/>
        </w:rPr>
      </w:pPr>
      <w:r w:rsidRPr="000C0B38">
        <w:rPr>
          <w:sz w:val="20"/>
        </w:rPr>
        <w:t xml:space="preserve">176 </w:t>
      </w:r>
      <w:r w:rsidRPr="000C0B38">
        <w:rPr>
          <w:sz w:val="20"/>
        </w:rPr>
        <w:tab/>
      </w:r>
      <w:r w:rsidRPr="000C0B38">
        <w:rPr>
          <w:sz w:val="20"/>
        </w:rPr>
        <w:tab/>
        <w:t>organ bass, 1: divided into two crotchets in Add. MS 41847</w:t>
      </w:r>
    </w:p>
    <w:p w:rsidR="000C0B38" w:rsidRPr="000C0B38" w:rsidRDefault="000C0B38" w:rsidP="000C0B38">
      <w:pPr>
        <w:tabs>
          <w:tab w:val="left" w:pos="2552"/>
        </w:tabs>
        <w:spacing w:after="0" w:line="276" w:lineRule="auto"/>
        <w:ind w:left="1440"/>
        <w:rPr>
          <w:sz w:val="20"/>
        </w:rPr>
      </w:pPr>
      <w:r w:rsidRPr="000C0B38">
        <w:rPr>
          <w:sz w:val="20"/>
        </w:rPr>
        <w:t xml:space="preserve">196 </w:t>
      </w:r>
      <w:r w:rsidRPr="000C0B38">
        <w:rPr>
          <w:sz w:val="20"/>
        </w:rPr>
        <w:tab/>
        <w:t>organ bass, 5-6: two semiquavers in Add. MS 41847</w:t>
      </w:r>
    </w:p>
    <w:p w:rsidR="000C0B38" w:rsidRPr="000C0B38" w:rsidRDefault="000C0B38" w:rsidP="000C0B38">
      <w:pPr>
        <w:tabs>
          <w:tab w:val="left" w:pos="2552"/>
        </w:tabs>
        <w:spacing w:after="0" w:line="276" w:lineRule="auto"/>
        <w:ind w:left="2550" w:hanging="1110"/>
        <w:rPr>
          <w:sz w:val="20"/>
        </w:rPr>
      </w:pPr>
      <w:r>
        <w:rPr>
          <w:noProof/>
          <w:sz w:val="20"/>
          <w:lang w:eastAsia="en-GB"/>
        </w:rPr>
        <w:drawing>
          <wp:anchor distT="0" distB="0" distL="114300" distR="114300" simplePos="0" relativeHeight="251659264" behindDoc="0" locked="0" layoutInCell="1" allowOverlap="1">
            <wp:simplePos x="0" y="0"/>
            <wp:positionH relativeFrom="column">
              <wp:posOffset>3584575</wp:posOffset>
            </wp:positionH>
            <wp:positionV relativeFrom="paragraph">
              <wp:posOffset>318770</wp:posOffset>
            </wp:positionV>
            <wp:extent cx="103505" cy="122555"/>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b="13359"/>
                    <a:stretch>
                      <a:fillRect/>
                    </a:stretch>
                  </pic:blipFill>
                  <pic:spPr bwMode="auto">
                    <a:xfrm>
                      <a:off x="0" y="0"/>
                      <a:ext cx="103505" cy="122555"/>
                    </a:xfrm>
                    <a:prstGeom prst="rect">
                      <a:avLst/>
                    </a:prstGeom>
                    <a:noFill/>
                    <a:ln w="9525">
                      <a:noFill/>
                      <a:miter lim="800000"/>
                      <a:headEnd/>
                      <a:tailEnd/>
                    </a:ln>
                  </pic:spPr>
                </pic:pic>
              </a:graphicData>
            </a:graphic>
          </wp:anchor>
        </w:drawing>
      </w:r>
      <w:r w:rsidRPr="000C0B38">
        <w:rPr>
          <w:sz w:val="20"/>
        </w:rPr>
        <w:t xml:space="preserve">198 </w:t>
      </w:r>
      <w:r w:rsidRPr="000C0B38">
        <w:rPr>
          <w:sz w:val="20"/>
        </w:rPr>
        <w:tab/>
      </w:r>
      <w:r w:rsidRPr="000C0B38">
        <w:rPr>
          <w:sz w:val="20"/>
        </w:rPr>
        <w:tab/>
        <w:t>organ bass, 3-6: semiquaver rest, three semiquavers in Add. MS 41847</w:t>
      </w:r>
    </w:p>
    <w:p w:rsidR="000C0B38" w:rsidRPr="000C0B38" w:rsidRDefault="000C0B38" w:rsidP="000C0B38">
      <w:pPr>
        <w:tabs>
          <w:tab w:val="left" w:pos="2552"/>
        </w:tabs>
        <w:spacing w:after="0" w:line="276" w:lineRule="auto"/>
        <w:ind w:left="1440"/>
        <w:rPr>
          <w:sz w:val="20"/>
        </w:rPr>
      </w:pPr>
      <w:r w:rsidRPr="000C0B38">
        <w:rPr>
          <w:sz w:val="20"/>
        </w:rPr>
        <w:t xml:space="preserve">200 </w:t>
      </w:r>
      <w:r w:rsidRPr="000C0B38">
        <w:rPr>
          <w:sz w:val="20"/>
        </w:rPr>
        <w:tab/>
        <w:t xml:space="preserve">organ bass figuring: </w:t>
      </w:r>
      <w:r w:rsidRPr="000C0B38">
        <w:rPr>
          <w:rFonts w:cs="Times New Roman"/>
          <w:sz w:val="20"/>
        </w:rPr>
        <w:t xml:space="preserve">R.M.27.a.13 gives </w:t>
      </w:r>
    </w:p>
    <w:p w:rsidR="000C0B38" w:rsidRPr="000C0B38" w:rsidRDefault="000C0B38" w:rsidP="000C0B38">
      <w:pPr>
        <w:tabs>
          <w:tab w:val="left" w:pos="2552"/>
        </w:tabs>
        <w:spacing w:after="0" w:line="276" w:lineRule="auto"/>
        <w:ind w:left="1440"/>
        <w:rPr>
          <w:sz w:val="20"/>
        </w:rPr>
      </w:pPr>
      <w:r w:rsidRPr="000C0B38">
        <w:rPr>
          <w:sz w:val="20"/>
        </w:rPr>
        <w:t xml:space="preserve">204 </w:t>
      </w:r>
      <w:r w:rsidRPr="000C0B38">
        <w:rPr>
          <w:sz w:val="20"/>
        </w:rPr>
        <w:tab/>
        <w:t xml:space="preserve">organ bass: semibreve in </w:t>
      </w:r>
      <w:r w:rsidRPr="000C0B38">
        <w:rPr>
          <w:rFonts w:cs="Times New Roman"/>
          <w:sz w:val="20"/>
        </w:rPr>
        <w:t>R.M.27.a.13</w:t>
      </w:r>
    </w:p>
    <w:p w:rsidR="000C0B38" w:rsidRPr="000C0B38" w:rsidRDefault="000C0B38" w:rsidP="000C0B38">
      <w:pPr>
        <w:tabs>
          <w:tab w:val="left" w:pos="2552"/>
        </w:tabs>
        <w:spacing w:after="0" w:line="276" w:lineRule="auto"/>
        <w:ind w:left="2550" w:hanging="1110"/>
        <w:rPr>
          <w:sz w:val="20"/>
        </w:rPr>
      </w:pPr>
      <w:r w:rsidRPr="000C0B38">
        <w:rPr>
          <w:sz w:val="20"/>
        </w:rPr>
        <w:t xml:space="preserve">216 </w:t>
      </w:r>
      <w:r w:rsidRPr="000C0B38">
        <w:rPr>
          <w:sz w:val="20"/>
        </w:rPr>
        <w:tab/>
        <w:t xml:space="preserve">organ bass, 2: Add. MS 41847 gives a </w:t>
      </w:r>
      <w:r w:rsidRPr="000C0B38">
        <w:rPr>
          <w:rFonts w:ascii="Opus Figured Bass" w:hAnsi="Opus Figured Bass"/>
          <w:noProof/>
          <w:sz w:val="20"/>
          <w:lang w:eastAsia="en-GB"/>
        </w:rPr>
        <w:drawing>
          <wp:inline distT="0" distB="0" distL="0" distR="0">
            <wp:extent cx="71976" cy="138022"/>
            <wp:effectExtent l="19050" t="0" r="4224" b="0"/>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srcRect l="30097" t="10526" r="-99" b="10526"/>
                    <a:stretch>
                      <a:fillRect/>
                    </a:stretch>
                  </pic:blipFill>
                  <pic:spPr bwMode="auto">
                    <a:xfrm>
                      <a:off x="0" y="0"/>
                      <a:ext cx="71976" cy="138022"/>
                    </a:xfrm>
                    <a:prstGeom prst="rect">
                      <a:avLst/>
                    </a:prstGeom>
                    <a:noFill/>
                    <a:ln w="9525">
                      <a:noFill/>
                      <a:miter lim="800000"/>
                      <a:headEnd/>
                      <a:tailEnd/>
                    </a:ln>
                  </pic:spPr>
                </pic:pic>
              </a:graphicData>
            </a:graphic>
          </wp:inline>
        </w:drawing>
      </w:r>
      <w:r w:rsidRPr="000C0B38">
        <w:rPr>
          <w:sz w:val="20"/>
        </w:rPr>
        <w:t xml:space="preserve"> in pencil against this note, indicating a C</w:t>
      </w:r>
      <w:r w:rsidRPr="000C0B38">
        <w:rPr>
          <w:rFonts w:ascii="Opus Figured Bass" w:hAnsi="Opus Figured Bass"/>
          <w:noProof/>
          <w:sz w:val="20"/>
          <w:lang w:eastAsia="en-GB"/>
        </w:rPr>
        <w:drawing>
          <wp:inline distT="0" distB="0" distL="0" distR="0">
            <wp:extent cx="45662" cy="162000"/>
            <wp:effectExtent l="19050" t="0" r="0" b="0"/>
            <wp:docPr id="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l="22155" r="35905"/>
                    <a:stretch>
                      <a:fillRect/>
                    </a:stretch>
                  </pic:blipFill>
                  <pic:spPr bwMode="auto">
                    <a:xfrm>
                      <a:off x="0" y="0"/>
                      <a:ext cx="45662" cy="162000"/>
                    </a:xfrm>
                    <a:prstGeom prst="rect">
                      <a:avLst/>
                    </a:prstGeom>
                    <a:noFill/>
                    <a:ln w="9525">
                      <a:noFill/>
                      <a:miter lim="800000"/>
                      <a:headEnd/>
                      <a:tailEnd/>
                    </a:ln>
                  </pic:spPr>
                </pic:pic>
              </a:graphicData>
            </a:graphic>
          </wp:inline>
        </w:drawing>
      </w:r>
      <w:r w:rsidRPr="000C0B38">
        <w:rPr>
          <w:sz w:val="20"/>
        </w:rPr>
        <w:t xml:space="preserve">. This reading is confirmed in </w:t>
      </w:r>
      <w:r w:rsidRPr="000C0B38">
        <w:rPr>
          <w:rFonts w:cs="Times New Roman"/>
          <w:sz w:val="20"/>
        </w:rPr>
        <w:t>R.M.27.a.13</w:t>
      </w:r>
    </w:p>
    <w:p w:rsidR="000C0B38" w:rsidRPr="000C0B38" w:rsidRDefault="000C0B38" w:rsidP="000C0B38">
      <w:pPr>
        <w:tabs>
          <w:tab w:val="left" w:pos="2552"/>
        </w:tabs>
        <w:spacing w:after="0" w:line="276" w:lineRule="auto"/>
        <w:ind w:left="2550" w:hanging="1110"/>
        <w:rPr>
          <w:sz w:val="20"/>
        </w:rPr>
      </w:pPr>
      <w:r w:rsidRPr="000C0B38">
        <w:rPr>
          <w:sz w:val="20"/>
        </w:rPr>
        <w:t>223</w:t>
      </w:r>
      <w:r w:rsidRPr="000C0B38">
        <w:rPr>
          <w:sz w:val="20"/>
        </w:rPr>
        <w:tab/>
      </w:r>
      <w:r w:rsidRPr="000C0B38">
        <w:rPr>
          <w:sz w:val="20"/>
        </w:rPr>
        <w:tab/>
        <w:t xml:space="preserve">lute figuring on second note is indistinct in </w:t>
      </w:r>
      <w:r w:rsidRPr="000C0B38">
        <w:rPr>
          <w:rFonts w:cs="Times New Roman"/>
          <w:sz w:val="20"/>
        </w:rPr>
        <w:t xml:space="preserve">R.M.27.a.12, but could read </w:t>
      </w:r>
      <w:r w:rsidRPr="000C0B38">
        <w:rPr>
          <w:rFonts w:ascii="Opus Figured Bass" w:hAnsi="Opus Figured Bass" w:cs="Times New Roman"/>
          <w:noProof/>
          <w:sz w:val="20"/>
          <w:lang w:eastAsia="en-GB"/>
        </w:rPr>
        <w:drawing>
          <wp:inline distT="0" distB="0" distL="0" distR="0">
            <wp:extent cx="63216" cy="131851"/>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l="16383" t="8108" r="24907"/>
                    <a:stretch>
                      <a:fillRect/>
                    </a:stretch>
                  </pic:blipFill>
                  <pic:spPr bwMode="auto">
                    <a:xfrm>
                      <a:off x="0" y="0"/>
                      <a:ext cx="63787" cy="133043"/>
                    </a:xfrm>
                    <a:prstGeom prst="rect">
                      <a:avLst/>
                    </a:prstGeom>
                    <a:noFill/>
                    <a:ln w="9525">
                      <a:noFill/>
                      <a:miter lim="800000"/>
                      <a:headEnd/>
                      <a:tailEnd/>
                    </a:ln>
                  </pic:spPr>
                </pic:pic>
              </a:graphicData>
            </a:graphic>
          </wp:inline>
        </w:drawing>
      </w:r>
      <w:r w:rsidRPr="000C0B38">
        <w:rPr>
          <w:rFonts w:cs="Times New Roman"/>
          <w:sz w:val="20"/>
        </w:rPr>
        <w:t>6</w:t>
      </w:r>
    </w:p>
    <w:p w:rsidR="000C0B38" w:rsidRPr="000C0B38" w:rsidRDefault="000C0B38" w:rsidP="000C0B38">
      <w:pPr>
        <w:tabs>
          <w:tab w:val="left" w:pos="2552"/>
        </w:tabs>
        <w:spacing w:after="0" w:line="276" w:lineRule="auto"/>
        <w:ind w:left="2550" w:hanging="1110"/>
        <w:rPr>
          <w:rFonts w:cs="Times New Roman"/>
          <w:sz w:val="20"/>
        </w:rPr>
      </w:pPr>
      <w:r w:rsidRPr="000C0B38">
        <w:rPr>
          <w:sz w:val="20"/>
        </w:rPr>
        <w:t xml:space="preserve">223 </w:t>
      </w:r>
      <w:r w:rsidRPr="000C0B38">
        <w:rPr>
          <w:sz w:val="20"/>
        </w:rPr>
        <w:tab/>
        <w:t>bass, 10:</w:t>
      </w:r>
      <w:r w:rsidRPr="000C0B38">
        <w:rPr>
          <w:sz w:val="20"/>
        </w:rPr>
        <w:tab/>
        <w:t xml:space="preserve">no </w:t>
      </w:r>
      <w:r w:rsidRPr="000C0B38">
        <w:rPr>
          <w:noProof/>
          <w:sz w:val="20"/>
          <w:lang w:eastAsia="en-GB"/>
        </w:rPr>
        <w:drawing>
          <wp:inline distT="0" distB="0" distL="0" distR="0">
            <wp:extent cx="63216" cy="131851"/>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l="16383" t="8108" r="24907"/>
                    <a:stretch>
                      <a:fillRect/>
                    </a:stretch>
                  </pic:blipFill>
                  <pic:spPr bwMode="auto">
                    <a:xfrm>
                      <a:off x="0" y="0"/>
                      <a:ext cx="63787" cy="133043"/>
                    </a:xfrm>
                    <a:prstGeom prst="rect">
                      <a:avLst/>
                    </a:prstGeom>
                    <a:noFill/>
                    <a:ln w="9525">
                      <a:noFill/>
                      <a:miter lim="800000"/>
                      <a:headEnd/>
                      <a:tailEnd/>
                    </a:ln>
                  </pic:spPr>
                </pic:pic>
              </a:graphicData>
            </a:graphic>
          </wp:inline>
        </w:drawing>
      </w:r>
      <w:r w:rsidRPr="000C0B38">
        <w:rPr>
          <w:sz w:val="20"/>
        </w:rPr>
        <w:t xml:space="preserve"> in Add. MS 41847, but given in the solo part sketched into </w:t>
      </w:r>
      <w:r w:rsidRPr="000C0B38">
        <w:rPr>
          <w:rFonts w:cs="Times New Roman"/>
          <w:sz w:val="20"/>
        </w:rPr>
        <w:t>R.M.27.a.1</w:t>
      </w:r>
    </w:p>
    <w:p w:rsidR="000C0B38" w:rsidRPr="000C0B38" w:rsidRDefault="000C0B38" w:rsidP="000C0B38">
      <w:pPr>
        <w:tabs>
          <w:tab w:val="left" w:pos="2552"/>
        </w:tabs>
        <w:spacing w:after="0" w:line="276" w:lineRule="auto"/>
        <w:ind w:left="2550" w:hanging="1110"/>
        <w:rPr>
          <w:sz w:val="20"/>
        </w:rPr>
      </w:pPr>
      <w:r w:rsidRPr="000C0B38">
        <w:rPr>
          <w:sz w:val="20"/>
        </w:rPr>
        <w:t xml:space="preserve">230 </w:t>
      </w:r>
      <w:r w:rsidRPr="000C0B38">
        <w:rPr>
          <w:sz w:val="20"/>
        </w:rPr>
        <w:tab/>
      </w:r>
      <w:r w:rsidRPr="000C0B38">
        <w:rPr>
          <w:sz w:val="20"/>
        </w:rPr>
        <w:tab/>
        <w:t xml:space="preserve">cello, 9-12: dotted crotchet, two semiquavers in </w:t>
      </w:r>
      <w:r w:rsidRPr="000C0B38">
        <w:rPr>
          <w:rFonts w:cs="Times New Roman"/>
          <w:sz w:val="20"/>
        </w:rPr>
        <w:t>R.M.27.a.10</w:t>
      </w:r>
    </w:p>
    <w:p w:rsidR="000C0B38" w:rsidRPr="000C0B38" w:rsidRDefault="000C0B38" w:rsidP="000C0B38">
      <w:pPr>
        <w:tabs>
          <w:tab w:val="left" w:pos="2552"/>
        </w:tabs>
        <w:spacing w:after="0" w:line="276" w:lineRule="auto"/>
        <w:ind w:left="720" w:firstLine="720"/>
        <w:rPr>
          <w:sz w:val="20"/>
        </w:rPr>
      </w:pPr>
      <w:r w:rsidRPr="000C0B38">
        <w:rPr>
          <w:sz w:val="20"/>
        </w:rPr>
        <w:t xml:space="preserve">257 </w:t>
      </w:r>
      <w:r w:rsidRPr="000C0B38">
        <w:rPr>
          <w:sz w:val="20"/>
        </w:rPr>
        <w:tab/>
        <w:t xml:space="preserve">tenor, 7: </w:t>
      </w:r>
      <w:r w:rsidRPr="000C0B38">
        <w:rPr>
          <w:rFonts w:ascii="Opus Figured Bass" w:hAnsi="Opus Figured Bass"/>
          <w:noProof/>
          <w:sz w:val="20"/>
          <w:lang w:eastAsia="en-GB"/>
        </w:rPr>
        <w:drawing>
          <wp:inline distT="0" distB="0" distL="0" distR="0">
            <wp:extent cx="71976" cy="138022"/>
            <wp:effectExtent l="19050" t="0" r="4224" b="0"/>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srcRect l="30097" t="10526" r="-99" b="10526"/>
                    <a:stretch>
                      <a:fillRect/>
                    </a:stretch>
                  </pic:blipFill>
                  <pic:spPr bwMode="auto">
                    <a:xfrm>
                      <a:off x="0" y="0"/>
                      <a:ext cx="71976" cy="138022"/>
                    </a:xfrm>
                    <a:prstGeom prst="rect">
                      <a:avLst/>
                    </a:prstGeom>
                    <a:noFill/>
                    <a:ln w="9525">
                      <a:noFill/>
                      <a:miter lim="800000"/>
                      <a:headEnd/>
                      <a:tailEnd/>
                    </a:ln>
                  </pic:spPr>
                </pic:pic>
              </a:graphicData>
            </a:graphic>
          </wp:inline>
        </w:drawing>
      </w:r>
      <w:r w:rsidRPr="000C0B38">
        <w:rPr>
          <w:sz w:val="20"/>
        </w:rPr>
        <w:t xml:space="preserve"> omitted in Add. MS 41847</w:t>
      </w:r>
    </w:p>
    <w:p w:rsidR="000C0B38" w:rsidRPr="000C0B38" w:rsidRDefault="000C0B38" w:rsidP="000C0B38">
      <w:pPr>
        <w:tabs>
          <w:tab w:val="left" w:pos="2552"/>
        </w:tabs>
        <w:spacing w:after="0" w:line="276" w:lineRule="auto"/>
        <w:ind w:left="2550" w:hanging="1110"/>
        <w:rPr>
          <w:sz w:val="20"/>
        </w:rPr>
      </w:pPr>
      <w:r w:rsidRPr="000C0B38">
        <w:rPr>
          <w:sz w:val="20"/>
        </w:rPr>
        <w:t xml:space="preserve">262 </w:t>
      </w:r>
      <w:r w:rsidRPr="000C0B38">
        <w:rPr>
          <w:sz w:val="20"/>
        </w:rPr>
        <w:tab/>
        <w:t>treble, 9: tied to the first note of b. 263 in</w:t>
      </w:r>
      <w:r w:rsidRPr="000C0B38">
        <w:rPr>
          <w:rFonts w:cs="Times New Roman"/>
          <w:sz w:val="20"/>
        </w:rPr>
        <w:t xml:space="preserve"> R.M.27.a.4</w:t>
      </w:r>
    </w:p>
    <w:p w:rsidR="000C0B38" w:rsidRPr="000C0B38" w:rsidRDefault="000C0B38" w:rsidP="000C0B38">
      <w:pPr>
        <w:tabs>
          <w:tab w:val="left" w:pos="2552"/>
        </w:tabs>
        <w:spacing w:after="0" w:line="276" w:lineRule="auto"/>
        <w:ind w:left="2550" w:hanging="1110"/>
        <w:rPr>
          <w:sz w:val="20"/>
        </w:rPr>
      </w:pPr>
      <w:r w:rsidRPr="000C0B38">
        <w:rPr>
          <w:sz w:val="20"/>
        </w:rPr>
        <w:t>263</w:t>
      </w:r>
      <w:r w:rsidRPr="000C0B38">
        <w:rPr>
          <w:sz w:val="20"/>
        </w:rPr>
        <w:tab/>
        <w:t xml:space="preserve">treble, 2-3: tied; text: "all ye" </w:t>
      </w:r>
    </w:p>
    <w:p w:rsidR="000C0B38" w:rsidRDefault="000C0B38" w:rsidP="000C0B38">
      <w:pPr>
        <w:tabs>
          <w:tab w:val="left" w:pos="2552"/>
        </w:tabs>
        <w:spacing w:after="0" w:line="276" w:lineRule="auto"/>
        <w:ind w:left="1440"/>
        <w:rPr>
          <w:b/>
        </w:rPr>
      </w:pPr>
      <w:r w:rsidRPr="000C0B38">
        <w:rPr>
          <w:sz w:val="20"/>
        </w:rPr>
        <w:t xml:space="preserve">266 </w:t>
      </w:r>
      <w:r w:rsidRPr="000C0B38">
        <w:rPr>
          <w:sz w:val="20"/>
        </w:rPr>
        <w:tab/>
        <w:t xml:space="preserve">treble, 1: crotchet in </w:t>
      </w:r>
      <w:r w:rsidRPr="000C0B38">
        <w:rPr>
          <w:rFonts w:cs="Times New Roman"/>
          <w:sz w:val="20"/>
        </w:rPr>
        <w:t>R.M.27.a.4</w:t>
      </w:r>
    </w:p>
    <w:p w:rsidR="000C0B38" w:rsidRPr="000C0B38" w:rsidRDefault="000C0B38" w:rsidP="000C0B38">
      <w:pPr>
        <w:spacing w:after="0" w:line="276" w:lineRule="auto"/>
        <w:jc w:val="left"/>
        <w:rPr>
          <w:sz w:val="20"/>
        </w:rPr>
      </w:pPr>
    </w:p>
    <w:sectPr w:rsidR="000C0B38" w:rsidRPr="000C0B38" w:rsidSect="0076639A">
      <w:pgSz w:w="11057" w:h="15593" w:code="32767"/>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us Figured Bass">
    <w:panose1 w:val="020005060000000200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drawingGridHorizontalSpacing w:val="120"/>
  <w:displayHorizontalDrawingGridEvery w:val="2"/>
  <w:characterSpacingControl w:val="doNotCompress"/>
  <w:compat/>
  <w:rsids>
    <w:rsidRoot w:val="00801D30"/>
    <w:rsid w:val="000C0B38"/>
    <w:rsid w:val="00203319"/>
    <w:rsid w:val="0024445B"/>
    <w:rsid w:val="00292D36"/>
    <w:rsid w:val="00294CB8"/>
    <w:rsid w:val="002A2130"/>
    <w:rsid w:val="002D3D00"/>
    <w:rsid w:val="003742A4"/>
    <w:rsid w:val="00376724"/>
    <w:rsid w:val="003E2929"/>
    <w:rsid w:val="00436988"/>
    <w:rsid w:val="00566A30"/>
    <w:rsid w:val="006356CE"/>
    <w:rsid w:val="00731819"/>
    <w:rsid w:val="0076639A"/>
    <w:rsid w:val="007B0352"/>
    <w:rsid w:val="00801D30"/>
    <w:rsid w:val="008A2451"/>
    <w:rsid w:val="008B6655"/>
    <w:rsid w:val="0093657E"/>
    <w:rsid w:val="009969DA"/>
    <w:rsid w:val="009C0C76"/>
    <w:rsid w:val="00AE2BE3"/>
    <w:rsid w:val="00B43D5C"/>
    <w:rsid w:val="00BB2A65"/>
    <w:rsid w:val="00CD7D09"/>
    <w:rsid w:val="00CF1955"/>
    <w:rsid w:val="00D22A84"/>
    <w:rsid w:val="00D5695F"/>
    <w:rsid w:val="00E54721"/>
    <w:rsid w:val="00E620E2"/>
    <w:rsid w:val="00E7405B"/>
    <w:rsid w:val="00E75457"/>
    <w:rsid w:val="00EE4477"/>
    <w:rsid w:val="00EE6B25"/>
    <w:rsid w:val="00FB3E1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A30"/>
    <w:pPr>
      <w:spacing w:after="80" w:line="36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FB3E1F"/>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autoRedefine/>
    <w:uiPriority w:val="9"/>
    <w:unhideWhenUsed/>
    <w:qFormat/>
    <w:rsid w:val="00566A30"/>
    <w:pPr>
      <w:keepNext/>
      <w:keepLines/>
      <w:spacing w:before="200" w:after="0"/>
      <w:outlineLvl w:val="1"/>
    </w:pPr>
    <w:rPr>
      <w:rFonts w:ascii="Baskerville Old Face" w:eastAsiaTheme="majorEastAsia" w:hAnsi="Baskerville Old Face"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aliases w:val="Tables"/>
    <w:uiPriority w:val="19"/>
    <w:qFormat/>
    <w:rsid w:val="00203319"/>
    <w:rPr>
      <w:i/>
      <w:iCs/>
      <w:color w:val="808080" w:themeColor="text1" w:themeTint="7F"/>
    </w:rPr>
  </w:style>
  <w:style w:type="paragraph" w:styleId="NoSpacing">
    <w:name w:val="No Spacing"/>
    <w:aliases w:val="Quotations"/>
    <w:autoRedefine/>
    <w:uiPriority w:val="1"/>
    <w:qFormat/>
    <w:rsid w:val="00FB3E1F"/>
    <w:pPr>
      <w:spacing w:after="0" w:line="240" w:lineRule="auto"/>
      <w:ind w:left="720"/>
    </w:pPr>
    <w:rPr>
      <w:rFonts w:ascii="Times New Roman" w:hAnsi="Times New Roman"/>
      <w:sz w:val="20"/>
    </w:rPr>
  </w:style>
  <w:style w:type="character" w:customStyle="1" w:styleId="Heading1Char">
    <w:name w:val="Heading 1 Char"/>
    <w:basedOn w:val="DefaultParagraphFont"/>
    <w:link w:val="Heading1"/>
    <w:uiPriority w:val="9"/>
    <w:rsid w:val="00FB3E1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66A30"/>
    <w:rPr>
      <w:rFonts w:ascii="Baskerville Old Face" w:eastAsiaTheme="majorEastAsia" w:hAnsi="Baskerville Old Face" w:cstheme="majorBidi"/>
      <w:b/>
      <w:bCs/>
      <w:i/>
      <w:sz w:val="24"/>
      <w:szCs w:val="26"/>
    </w:rPr>
  </w:style>
  <w:style w:type="character" w:styleId="Emphasis">
    <w:name w:val="Emphasis"/>
    <w:basedOn w:val="DefaultParagraphFont"/>
    <w:uiPriority w:val="20"/>
    <w:qFormat/>
    <w:rsid w:val="00FB3E1F"/>
    <w:rPr>
      <w:i/>
      <w:iCs/>
    </w:rPr>
  </w:style>
  <w:style w:type="paragraph" w:styleId="BalloonText">
    <w:name w:val="Balloon Text"/>
    <w:basedOn w:val="Normal"/>
    <w:link w:val="BalloonTextChar"/>
    <w:uiPriority w:val="99"/>
    <w:semiHidden/>
    <w:unhideWhenUsed/>
    <w:rsid w:val="00EE4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4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1658</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Stephen</cp:lastModifiedBy>
  <cp:revision>3</cp:revision>
  <cp:lastPrinted>2015-05-24T15:14:00Z</cp:lastPrinted>
  <dcterms:created xsi:type="dcterms:W3CDTF">2015-05-25T15:38:00Z</dcterms:created>
  <dcterms:modified xsi:type="dcterms:W3CDTF">2015-05-25T15:47:00Z</dcterms:modified>
</cp:coreProperties>
</file>